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field-key-to-the-trees-of-the-nau-campus"/>
    <w:p>
      <w:pPr>
        <w:pStyle w:val="Heading1"/>
      </w:pPr>
      <w:r>
        <w:t xml:space="preserve">Field Key to the Trees of the NAU Campus</w:t>
      </w:r>
    </w:p>
    <w:p>
      <w:pPr>
        <w:pStyle w:val="FirstParagraph"/>
      </w:pPr>
      <w:r>
        <w:rPr>
          <w:iCs/>
          <w:i/>
        </w:rPr>
        <w:t xml:space="preserve">NAU Arboretum and the Flagstaff area · ENV 226 Ecology Lab · 55 taxa, 41 couplets</w:t>
      </w:r>
    </w:p>
    <w:p>
      <w:pPr>
        <w:pStyle w:val="BodyText"/>
      </w:pPr>
      <w:r>
        <w:t xml:space="preserve">This is the complete key.</w:t>
      </w:r>
      <w:r>
        <w:t xml:space="preserve"> </w:t>
      </w:r>
      <w:r>
        <w:rPr>
          <w:bCs/>
          <w:b/>
        </w:rPr>
        <w:t xml:space="preserve">If you are walking one of the three arboretum routes, take that route’s key instead</w:t>
      </w:r>
      <w:r>
        <w:t xml:space="preserve"> </w:t>
      </w:r>
      <w:r>
        <w:t xml:space="preserve">— it is a third the length and reaches the same answers. Use this one for anything off-route, or as the reference.</w:t>
      </w:r>
    </w:p>
    <w:p>
      <w:pPr>
        <w:pStyle w:val="BodyText"/>
      </w:pPr>
      <w:r>
        <w:t xml:space="preserve">Map of the arboretum walks:</w:t>
      </w:r>
      <w:r>
        <w:t xml:space="preserve"> </w:t>
      </w:r>
      <w:hyperlink r:id="rId20">
        <w:r>
          <w:rPr>
            <w:rStyle w:val="Hyperlink"/>
          </w:rPr>
          <w:t xml:space="preserve">https://www.google.com/maps/d/viewer?mid=17MquqgFMAz47Fywbk5kbhptIV8MY4hdI</w:t>
        </w:r>
      </w:hyperlink>
    </w:p>
    <w:p>
      <w:pPr>
        <w:pStyle w:val="BodyText"/>
      </w:pPr>
      <w:r>
        <w:rPr>
          <w:bCs/>
          <w:b/>
        </w:rPr>
        <w:t xml:space="preserve">[N]</w:t>
      </w:r>
      <w:r>
        <w:t xml:space="preserve"> </w:t>
      </w:r>
      <w:r>
        <w:t xml:space="preserve">native to the Flagstaff area ·</w:t>
      </w:r>
      <w:r>
        <w:t xml:space="preserve"> </w:t>
      </w:r>
      <w:r>
        <w:rPr>
          <w:bCs/>
          <w:b/>
        </w:rPr>
        <w:t xml:space="preserve">[P]</w:t>
      </w:r>
      <w:r>
        <w:t xml:space="preserve"> </w:t>
      </w:r>
      <w:r>
        <w:t xml:space="preserve">planted here, native elsewhere ·</w:t>
      </w:r>
      <w:r>
        <w:t xml:space="preserve"> </w:t>
      </w:r>
      <w:r>
        <w:rPr>
          <w:bCs/>
          <w:b/>
        </w:rPr>
        <w:t xml:space="preserve">[P*]</w:t>
      </w:r>
      <w:r>
        <w:t xml:space="preserve"> </w:t>
      </w:r>
      <w:r>
        <w:t xml:space="preserve">planted and locally invasive. Where a taxon sits on one of the walks, the walk is named in the species list at the end.</w:t>
      </w:r>
    </w:p>
    <w:p>
      <w:pPr>
        <w:pStyle w:val="BodyText"/>
      </w:pPr>
      <w:r>
        <w:rPr>
          <w:bCs/>
          <w:b/>
        </w:rPr>
        <w:t xml:space="preserve">Start here.</w:t>
      </w:r>
      <w:r>
        <w:t xml:space="preserve"> </w:t>
      </w:r>
      <w:r>
        <w:t xml:space="preserve">Look at the leaves first: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needle-like or scale-like (a conifer)</w:t>
      </w:r>
      <w:r>
        <w:t xml:space="preserve"> </w:t>
      </w:r>
      <w:r>
        <w:t xml:space="preserve">→ go to couplet 1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broad and flat (a hardwood)</w:t>
      </w:r>
      <w:r>
        <w:t xml:space="preserve"> </w:t>
      </w:r>
      <w:r>
        <w:t xml:space="preserve">→ go to couplet 19</w:t>
      </w:r>
    </w:p>
    <w:p>
      <w:r>
        <w:pict>
          <v:rect style="width:0;height:1.5pt" o:hralign="center" o:hrstd="t" o:hr="t"/>
        </w:pict>
      </w:r>
    </w:p>
    <w:bookmarkStart w:id="21" w:name="X9f7b88d00abe9a1e19cd917123a5c3e395db837"/>
    <w:p>
      <w:pPr>
        <w:pStyle w:val="Heading2"/>
      </w:pPr>
      <w:r>
        <w:t xml:space="preserve">Group I — Leaves needle-like or scale-like (conifers)</w:t>
      </w:r>
    </w:p>
    <w:p>
      <w:pPr>
        <w:pStyle w:val="FirstParagraph"/>
      </w:pPr>
      <w:r>
        <w:rPr>
          <w:bCs/>
          <w:b/>
        </w:rPr>
        <w:t xml:space="preserve">1a.</w:t>
      </w:r>
      <w:r>
        <w:t xml:space="preserve"> </w:t>
      </w:r>
      <w:r>
        <w:t xml:space="preserve">Leaves scale-like, or short and awl-shaped, overlapping and pressed close along the twig. →</w:t>
      </w:r>
      <w:r>
        <w:t xml:space="preserve"> </w:t>
      </w:r>
      <w:r>
        <w:rPr>
          <w:bCs/>
          <w:b/>
        </w:rPr>
        <w:t xml:space="preserve">go to 2</w:t>
      </w:r>
    </w:p>
    <w:p>
      <w:pPr>
        <w:pStyle w:val="BodyText"/>
      </w:pPr>
      <w:r>
        <w:rPr>
          <w:bCs/>
          <w:b/>
        </w:rPr>
        <w:t xml:space="preserve">1b.</w:t>
      </w:r>
      <w:r>
        <w:t xml:space="preserve"> </w:t>
      </w:r>
      <w:r>
        <w:t xml:space="preserve">Leaves needle-like, standing clearly out from the twig. →</w:t>
      </w:r>
      <w:r>
        <w:t xml:space="preserve"> </w:t>
      </w:r>
      <w:r>
        <w:rPr>
          <w:bCs/>
          <w:b/>
        </w:rPr>
        <w:t xml:space="preserve">go to 4</w:t>
      </w:r>
    </w:p>
    <w:p>
      <w:pPr>
        <w:pStyle w:val="BodyText"/>
      </w:pPr>
      <w:r>
        <w:rPr>
          <w:bCs/>
          <w:b/>
        </w:rPr>
        <w:t xml:space="preserve">2a.</w:t>
      </w:r>
      <w:r>
        <w:t xml:space="preserve"> </w:t>
      </w:r>
      <w:r>
        <w:t xml:space="preserve">Cone woody, 4–9 cm, built of thick shield-shaped scales; foliage in three rows along cord-like branchlets; bark very thick, spongy, reddish-brown, deeply furrowed — you can punch it. →</w:t>
      </w:r>
      <w:r>
        <w:t xml:space="preserve"> </w:t>
      </w:r>
      <w:r>
        <w:rPr>
          <w:iCs/>
          <w:i/>
          <w:bCs/>
          <w:b/>
        </w:rPr>
        <w:t xml:space="preserve">Sequoiadendron giganteum</w:t>
      </w:r>
      <w:r>
        <w:t xml:space="preserve">, giant sequoia [P]</w:t>
      </w:r>
    </w:p>
    <w:p>
      <w:pPr>
        <w:pStyle w:val="BodyText"/>
      </w:pPr>
      <w:r>
        <w:rPr>
          <w:bCs/>
          <w:b/>
        </w:rPr>
        <w:t xml:space="preserve">2b.</w:t>
      </w:r>
      <w:r>
        <w:t xml:space="preserve"> </w:t>
      </w:r>
      <w:r>
        <w:t xml:space="preserve">Cone fleshy and berry-like, 3–20 mm, staying closed, usually with a whitish bloom; leaves in opposite pairs or whorls of three. →</w:t>
      </w:r>
      <w:r>
        <w:t xml:space="preserve"> </w:t>
      </w:r>
      <w:r>
        <w:rPr>
          <w:bCs/>
          <w:b/>
        </w:rPr>
        <w:t xml:space="preserve">go to 3</w:t>
      </w:r>
    </w:p>
    <w:p>
      <w:pPr>
        <w:pStyle w:val="BlockText"/>
      </w:pPr>
      <w:r>
        <w:t xml:space="preserve">Bark alone will not separate these two — a big alligator juniper and a young sequoia both have thick furrowed reddish bark. Look at the cone.</w:t>
      </w:r>
    </w:p>
    <w:p>
      <w:pPr>
        <w:pStyle w:val="FirstParagraph"/>
      </w:pPr>
      <w:r>
        <w:rPr>
          <w:bCs/>
          <w:b/>
        </w:rPr>
        <w:t xml:space="preserve">3a.</w:t>
      </w:r>
      <w:r>
        <w:t xml:space="preserve"> </w:t>
      </w:r>
      <w:r>
        <w:t xml:space="preserve">Bark broken into hard, roughly square plates, like alligator hide. →</w:t>
      </w:r>
      <w:r>
        <w:t xml:space="preserve"> </w:t>
      </w:r>
      <w:r>
        <w:rPr>
          <w:iCs/>
          <w:i/>
          <w:bCs/>
          <w:b/>
        </w:rPr>
        <w:t xml:space="preserve">Juniperus deppeana</w:t>
      </w:r>
      <w:r>
        <w:t xml:space="preserve">, alligator juniper [N]</w:t>
      </w:r>
    </w:p>
    <w:p>
      <w:pPr>
        <w:pStyle w:val="BodyText"/>
      </w:pPr>
      <w:r>
        <w:rPr>
          <w:bCs/>
          <w:b/>
        </w:rPr>
        <w:t xml:space="preserve">3b.</w:t>
      </w:r>
      <w:r>
        <w:t xml:space="preserve"> </w:t>
      </w:r>
      <w:r>
        <w:t xml:space="preserve">Bark shredding in long thin strips; scale-leaf margins smooth under a hand lens; foliage dark green; usually one main trunk. →</w:t>
      </w:r>
      <w:r>
        <w:t xml:space="preserve"> </w:t>
      </w:r>
      <w:r>
        <w:rPr>
          <w:iCs/>
          <w:i/>
          <w:bCs/>
          <w:b/>
        </w:rPr>
        <w:t xml:space="preserve">Juniperus scopulorum</w:t>
      </w:r>
      <w:r>
        <w:t xml:space="preserve">, Rocky Mountain juniper [N]</w:t>
      </w:r>
    </w:p>
    <w:p>
      <w:pPr>
        <w:pStyle w:val="BodyText"/>
      </w:pPr>
      <w:r>
        <w:rPr>
          <w:bCs/>
          <w:b/>
        </w:rPr>
        <w:t xml:space="preserve">3c.</w:t>
      </w:r>
      <w:r>
        <w:t xml:space="preserve"> </w:t>
      </w:r>
      <w:r>
        <w:t xml:space="preserve">Bark shredding; scale-leaf margins minutely toothed under a lens; branching from at or near the ground, no single trunk; cones reddish-blue under the bloom, one seed. →</w:t>
      </w:r>
      <w:r>
        <w:t xml:space="preserve"> </w:t>
      </w:r>
      <w:r>
        <w:rPr>
          <w:iCs/>
          <w:i/>
          <w:bCs/>
          <w:b/>
        </w:rPr>
        <w:t xml:space="preserve">Juniperus monosperma</w:t>
      </w:r>
      <w:r>
        <w:t xml:space="preserve">, one-seed juniper [N]</w:t>
      </w:r>
    </w:p>
    <w:p>
      <w:pPr>
        <w:pStyle w:val="BodyText"/>
      </w:pPr>
      <w:r>
        <w:rPr>
          <w:bCs/>
          <w:b/>
        </w:rPr>
        <w:t xml:space="preserve">3d.</w:t>
      </w:r>
      <w:r>
        <w:t xml:space="preserve"> </w:t>
      </w:r>
      <w:r>
        <w:t xml:space="preserve">Bark shredding; margins minutely toothed; foliage distinctly yellow-green; cones bluish-brown, often tan beneath the bloom. →</w:t>
      </w:r>
      <w:r>
        <w:t xml:space="preserve"> </w:t>
      </w:r>
      <w:r>
        <w:rPr>
          <w:iCs/>
          <w:i/>
          <w:bCs/>
          <w:b/>
        </w:rPr>
        <w:t xml:space="preserve">Juniperus osteosperma</w:t>
      </w:r>
      <w:r>
        <w:t xml:space="preserve">, Utah juniper [N]</w:t>
      </w:r>
    </w:p>
    <w:p>
      <w:pPr>
        <w:pStyle w:val="BodyText"/>
      </w:pPr>
      <w:r>
        <w:rPr>
          <w:bCs/>
          <w:b/>
        </w:rPr>
        <w:t xml:space="preserve">4a.</w:t>
      </w:r>
      <w:r>
        <w:t xml:space="preserve"> </w:t>
      </w:r>
      <w:r>
        <w:t xml:space="preserve">Needles in dense whorls of twenty or more on short stubby spur shoots, with single needles on the long shoots; needles under 2.5 cm, three-sided, blue-green; cones erect, barrel-shaped, breaking apart on the tree. →</w:t>
      </w:r>
      <w:r>
        <w:t xml:space="preserve"> </w:t>
      </w:r>
      <w:r>
        <w:rPr>
          <w:iCs/>
          <w:i/>
          <w:bCs/>
          <w:b/>
        </w:rPr>
        <w:t xml:space="preserve">Cedrus atlantica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glauca</w:t>
      </w:r>
      <w:r>
        <w:t xml:space="preserve">, blue atlas cedar [P]</w:t>
      </w:r>
    </w:p>
    <w:p>
      <w:pPr>
        <w:pStyle w:val="BodyText"/>
      </w:pPr>
      <w:r>
        <w:rPr>
          <w:bCs/>
          <w:b/>
        </w:rPr>
        <w:t xml:space="preserve">4b.</w:t>
      </w:r>
      <w:r>
        <w:t xml:space="preserve"> </w:t>
      </w:r>
      <w:r>
        <w:t xml:space="preserve">Needles in bundles of 2–5, wrapped at the base in a papery sheath. →</w:t>
      </w:r>
      <w:r>
        <w:t xml:space="preserve"> </w:t>
      </w:r>
      <w:r>
        <w:rPr>
          <w:bCs/>
          <w:b/>
        </w:rPr>
        <w:t xml:space="preserve">go to 5</w:t>
      </w:r>
    </w:p>
    <w:p>
      <w:pPr>
        <w:pStyle w:val="BodyText"/>
      </w:pPr>
      <w:r>
        <w:rPr>
          <w:bCs/>
          <w:b/>
        </w:rPr>
        <w:t xml:space="preserve">4c.</w:t>
      </w:r>
      <w:r>
        <w:t xml:space="preserve"> </w:t>
      </w:r>
      <w:r>
        <w:t xml:space="preserve">Needles borne singly along the twig. →</w:t>
      </w:r>
      <w:r>
        <w:t xml:space="preserve"> </w:t>
      </w:r>
      <w:r>
        <w:rPr>
          <w:bCs/>
          <w:b/>
        </w:rPr>
        <w:t xml:space="preserve">go to 12</w:t>
      </w:r>
    </w:p>
    <w:p>
      <w:pPr>
        <w:pStyle w:val="BodyText"/>
      </w:pPr>
      <w:r>
        <w:rPr>
          <w:bCs/>
          <w:b/>
        </w:rPr>
        <w:t xml:space="preserve">5a.</w:t>
      </w:r>
      <w:r>
        <w:t xml:space="preserve"> </w:t>
      </w:r>
      <w:r>
        <w:t xml:space="preserve">Needles mostly 3 per bundle. →</w:t>
      </w:r>
      <w:r>
        <w:t xml:space="preserve"> </w:t>
      </w:r>
      <w:r>
        <w:rPr>
          <w:bCs/>
          <w:b/>
        </w:rPr>
        <w:t xml:space="preserve">go to 6</w:t>
      </w:r>
    </w:p>
    <w:p>
      <w:pPr>
        <w:pStyle w:val="BodyText"/>
      </w:pPr>
      <w:r>
        <w:rPr>
          <w:bCs/>
          <w:b/>
        </w:rPr>
        <w:t xml:space="preserve">5b.</w:t>
      </w:r>
      <w:r>
        <w:t xml:space="preserve"> </w:t>
      </w:r>
      <w:r>
        <w:t xml:space="preserve">Needles 2 per bundle. →</w:t>
      </w:r>
      <w:r>
        <w:t xml:space="preserve"> </w:t>
      </w:r>
      <w:r>
        <w:rPr>
          <w:bCs/>
          <w:b/>
        </w:rPr>
        <w:t xml:space="preserve">go to 7</w:t>
      </w:r>
    </w:p>
    <w:p>
      <w:pPr>
        <w:pStyle w:val="BodyText"/>
      </w:pPr>
      <w:r>
        <w:rPr>
          <w:bCs/>
          <w:b/>
        </w:rPr>
        <w:t xml:space="preserve">5c.</w:t>
      </w:r>
      <w:r>
        <w:t xml:space="preserve"> </w:t>
      </w:r>
      <w:r>
        <w:t xml:space="preserve">Needles 5 per bundle. →</w:t>
      </w:r>
      <w:r>
        <w:t xml:space="preserve"> </w:t>
      </w:r>
      <w:r>
        <w:rPr>
          <w:bCs/>
          <w:b/>
        </w:rPr>
        <w:t xml:space="preserve">go to 10</w:t>
      </w:r>
    </w:p>
    <w:p>
      <w:pPr>
        <w:pStyle w:val="BlockText"/>
      </w:pPr>
      <w:r>
        <w:t xml:space="preserve">Ponderosa often carries some 2-needle bundles. If a two-needled pine has needles longer than 17 cm and yellow-orange plated bark, check several more bundles before you leave this couplet.</w:t>
      </w:r>
    </w:p>
    <w:p>
      <w:pPr>
        <w:pStyle w:val="FirstParagraph"/>
      </w:pPr>
      <w:r>
        <w:rPr>
          <w:bCs/>
          <w:b/>
        </w:rPr>
        <w:t xml:space="preserve">6a.</w:t>
      </w:r>
      <w:r>
        <w:t xml:space="preserve"> </w:t>
      </w:r>
      <w:r>
        <w:t xml:space="preserve">Needles 25–45 cm, drooping in a brush at the twig tips; twigs 1–2 cm thick; buds up to 2 cm; cone 11–14 cm, its scale tips often drawn out into an out-curved claw. →</w:t>
      </w:r>
      <w:r>
        <w:t xml:space="preserve"> </w:t>
      </w:r>
      <w:r>
        <w:rPr>
          <w:iCs/>
          <w:i/>
          <w:bCs/>
          <w:b/>
        </w:rPr>
        <w:t xml:space="preserve">Pinus engelmannii</w:t>
      </w:r>
      <w:r>
        <w:t xml:space="preserve">, Apache pine [N]</w:t>
      </w:r>
    </w:p>
    <w:p>
      <w:pPr>
        <w:pStyle w:val="BodyText"/>
      </w:pPr>
      <w:r>
        <w:rPr>
          <w:bCs/>
          <w:b/>
        </w:rPr>
        <w:t xml:space="preserve">6b.</w:t>
      </w:r>
      <w:r>
        <w:t xml:space="preserve"> </w:t>
      </w:r>
      <w:r>
        <w:t xml:space="preserve">Needles 10–17 cm; bark of old trunks in broad flat yellow-orange plates; cone 5–15 cm, each scale with a stout outward-pointing prickle. →</w:t>
      </w:r>
      <w:r>
        <w:t xml:space="preserve"> </w:t>
      </w:r>
      <w:r>
        <w:rPr>
          <w:iCs/>
          <w:i/>
          <w:bCs/>
          <w:b/>
        </w:rPr>
        <w:t xml:space="preserve">Pinus ponderosa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scopulorum</w:t>
      </w:r>
      <w:r>
        <w:t xml:space="preserve">, ponderosa pine [N]</w:t>
      </w:r>
    </w:p>
    <w:p>
      <w:pPr>
        <w:pStyle w:val="BodyText"/>
      </w:pPr>
      <w:r>
        <w:rPr>
          <w:bCs/>
          <w:b/>
        </w:rPr>
        <w:t xml:space="preserve">7a.</w:t>
      </w:r>
      <w:r>
        <w:t xml:space="preserve"> </w:t>
      </w:r>
      <w:r>
        <w:t xml:space="preserve">Sheath falling away early, so the bundle base is bare; needles 2.5–4 cm, stout, curved, blue-green; cone about 5 cm, nearly round; seeds large and wingless. →</w:t>
      </w:r>
      <w:r>
        <w:t xml:space="preserve"> </w:t>
      </w:r>
      <w:r>
        <w:rPr>
          <w:iCs/>
          <w:i/>
          <w:bCs/>
          <w:b/>
        </w:rPr>
        <w:t xml:space="preserve">Pinus edulis</w:t>
      </w:r>
      <w:r>
        <w:t xml:space="preserve">, two-needle pinyon [N]</w:t>
      </w:r>
    </w:p>
    <w:p>
      <w:pPr>
        <w:pStyle w:val="BodyText"/>
      </w:pPr>
      <w:r>
        <w:rPr>
          <w:bCs/>
          <w:b/>
        </w:rPr>
        <w:t xml:space="preserve">7b.</w:t>
      </w:r>
      <w:r>
        <w:t xml:space="preserve"> </w:t>
      </w:r>
      <w:r>
        <w:t xml:space="preserve">Sheath persistent at the bundle base; needles longer than 4 cm. →</w:t>
      </w:r>
      <w:r>
        <w:t xml:space="preserve"> </w:t>
      </w:r>
      <w:r>
        <w:rPr>
          <w:bCs/>
          <w:b/>
        </w:rPr>
        <w:t xml:space="preserve">go to 8</w:t>
      </w:r>
    </w:p>
    <w:p>
      <w:pPr>
        <w:pStyle w:val="BodyText"/>
      </w:pPr>
      <w:r>
        <w:rPr>
          <w:bCs/>
          <w:b/>
        </w:rPr>
        <w:t xml:space="preserve">8a.</w:t>
      </w:r>
      <w:r>
        <w:t xml:space="preserve"> </w:t>
      </w:r>
      <w:r>
        <w:t xml:space="preserve">Needles 4–8 cm, stout, conspicuously twisted, blue-green to grey-green; bark of the upper trunk thin, flaking, orange-red. →</w:t>
      </w:r>
      <w:r>
        <w:t xml:space="preserve"> </w:t>
      </w:r>
      <w:r>
        <w:rPr>
          <w:iCs/>
          <w:i/>
          <w:bCs/>
          <w:b/>
        </w:rPr>
        <w:t xml:space="preserve">Pinus sylvestris</w:t>
      </w:r>
      <w:r>
        <w:t xml:space="preserve">, Scots pine [P]</w:t>
      </w:r>
    </w:p>
    <w:p>
      <w:pPr>
        <w:pStyle w:val="BodyText"/>
      </w:pPr>
      <w:r>
        <w:rPr>
          <w:bCs/>
          <w:b/>
        </w:rPr>
        <w:t xml:space="preserve">8b.</w:t>
      </w:r>
      <w:r>
        <w:t xml:space="preserve"> </w:t>
      </w:r>
      <w:r>
        <w:t xml:space="preserve">Needles 8–15 cm, straight. →</w:t>
      </w:r>
      <w:r>
        <w:t xml:space="preserve"> </w:t>
      </w:r>
      <w:r>
        <w:rPr>
          <w:bCs/>
          <w:b/>
        </w:rPr>
        <w:t xml:space="preserve">go to 9</w:t>
      </w:r>
    </w:p>
    <w:p>
      <w:pPr>
        <w:pStyle w:val="BodyText"/>
      </w:pPr>
      <w:r>
        <w:rPr>
          <w:bCs/>
          <w:b/>
        </w:rPr>
        <w:t xml:space="preserve">9a.</w:t>
      </w:r>
      <w:r>
        <w:t xml:space="preserve"> </w:t>
      </w:r>
      <w:r>
        <w:t xml:space="preserve">Bend a needle sharply: it snaps cleanly in two. Needles deep yellow-green; cone 3.5–6 cm, the central boss of each scale dimpled and unarmed; bark light red-brown in rectangular scaly plates. →</w:t>
      </w:r>
      <w:r>
        <w:t xml:space="preserve"> </w:t>
      </w:r>
      <w:r>
        <w:rPr>
          <w:iCs/>
          <w:i/>
          <w:bCs/>
          <w:b/>
        </w:rPr>
        <w:t xml:space="preserve">Pinus resinosa</w:t>
      </w:r>
      <w:r>
        <w:t xml:space="preserve">, red pine [P]</w:t>
      </w:r>
    </w:p>
    <w:p>
      <w:pPr>
        <w:pStyle w:val="BodyText"/>
      </w:pPr>
      <w:r>
        <w:rPr>
          <w:bCs/>
          <w:b/>
        </w:rPr>
        <w:t xml:space="preserve">9b.</w:t>
      </w:r>
      <w:r>
        <w:t xml:space="preserve"> </w:t>
      </w:r>
      <w:r>
        <w:t xml:space="preserve">Needles pliant, bending without snapping; very dark green; cone 5–10 cm, each scale with a tiny sharp point; bark dark grey-brown. →</w:t>
      </w:r>
      <w:r>
        <w:t xml:space="preserve"> </w:t>
      </w:r>
      <w:r>
        <w:rPr>
          <w:iCs/>
          <w:i/>
          <w:bCs/>
          <w:b/>
        </w:rPr>
        <w:t xml:space="preserve">Pinus nigra</w:t>
      </w:r>
      <w:r>
        <w:t xml:space="preserve">, Austrian pine [P]</w:t>
      </w:r>
    </w:p>
    <w:p>
      <w:pPr>
        <w:pStyle w:val="BlockText"/>
      </w:pPr>
      <w:r>
        <w:t xml:space="preserve">Needle length will not separate these two — they overlap almost completely. The snap test will.</w:t>
      </w:r>
    </w:p>
    <w:p>
      <w:pPr>
        <w:pStyle w:val="FirstParagraph"/>
      </w:pPr>
      <w:r>
        <w:rPr>
          <w:bCs/>
          <w:b/>
        </w:rPr>
        <w:t xml:space="preserve">10a.</w:t>
      </w:r>
      <w:r>
        <w:t xml:space="preserve"> </w:t>
      </w:r>
      <w:r>
        <w:t xml:space="preserve">Needles about 4 cm, crowded and pressed close around the twig like a bottlebrush, with scattered white resin flecks on the surfaces. →</w:t>
      </w:r>
      <w:r>
        <w:t xml:space="preserve"> </w:t>
      </w:r>
      <w:r>
        <w:rPr>
          <w:iCs/>
          <w:i/>
          <w:bCs/>
          <w:b/>
        </w:rPr>
        <w:t xml:space="preserve">Pinus aristata</w:t>
      </w:r>
      <w:r>
        <w:t xml:space="preserve">, Rocky Mountain bristlecone pine [N]</w:t>
      </w:r>
    </w:p>
    <w:p>
      <w:pPr>
        <w:pStyle w:val="BodyText"/>
      </w:pPr>
      <w:r>
        <w:rPr>
          <w:bCs/>
          <w:b/>
        </w:rPr>
        <w:t xml:space="preserve">10b.</w:t>
      </w:r>
      <w:r>
        <w:t xml:space="preserve"> </w:t>
      </w:r>
      <w:r>
        <w:t xml:space="preserve">Needles 5–10 cm, not crowded into a bottlebrush. →</w:t>
      </w:r>
      <w:r>
        <w:t xml:space="preserve"> </w:t>
      </w:r>
      <w:r>
        <w:rPr>
          <w:bCs/>
          <w:b/>
        </w:rPr>
        <w:t xml:space="preserve">go to 11</w:t>
      </w:r>
    </w:p>
    <w:p>
      <w:pPr>
        <w:pStyle w:val="BodyText"/>
      </w:pPr>
      <w:r>
        <w:rPr>
          <w:bCs/>
          <w:b/>
        </w:rPr>
        <w:t xml:space="preserve">11a.</w:t>
      </w:r>
      <w:r>
        <w:t xml:space="preserve"> </w:t>
      </w:r>
      <w:r>
        <w:t xml:space="preserve">Cone 8–15 cm, scale tips smooth and closed, no prickle; twigs notably flexible — you can tie a young one in a loose knot. →</w:t>
      </w:r>
      <w:r>
        <w:t xml:space="preserve"> </w:t>
      </w:r>
      <w:r>
        <w:rPr>
          <w:iCs/>
          <w:i/>
          <w:bCs/>
          <w:b/>
        </w:rPr>
        <w:t xml:space="preserve">Pinus flexilis</w:t>
      </w:r>
      <w:r>
        <w:t xml:space="preserve">, limber pine [N]</w:t>
      </w:r>
    </w:p>
    <w:p>
      <w:pPr>
        <w:pStyle w:val="BodyText"/>
      </w:pPr>
      <w:r>
        <w:rPr>
          <w:bCs/>
          <w:b/>
        </w:rPr>
        <w:t xml:space="preserve">11b.</w:t>
      </w:r>
      <w:r>
        <w:t xml:space="preserve"> </w:t>
      </w:r>
      <w:r>
        <w:t xml:space="preserve">Cone 13–23 cm, scale tips bent sharply backward. →</w:t>
      </w:r>
      <w:r>
        <w:t xml:space="preserve"> </w:t>
      </w:r>
      <w:r>
        <w:rPr>
          <w:iCs/>
          <w:i/>
          <w:bCs/>
          <w:b/>
        </w:rPr>
        <w:t xml:space="preserve">Pinus strobiformis</w:t>
      </w:r>
      <w:r>
        <w:t xml:space="preserve">, southwestern white pine [N]</w:t>
      </w:r>
    </w:p>
    <w:p>
      <w:pPr>
        <w:pStyle w:val="BodyText"/>
      </w:pPr>
      <w:r>
        <w:rPr>
          <w:bCs/>
          <w:b/>
        </w:rPr>
        <w:t xml:space="preserve">12a.</w:t>
      </w:r>
      <w:r>
        <w:t xml:space="preserve"> </w:t>
      </w:r>
      <w:r>
        <w:t xml:space="preserve">Needles four-sided — roll one between finger and thumb and it turns rather than resisting; sharp-tipped; borne on small woody pegs that stay on the twig after the needle falls, leaving old twigs rough. →</w:t>
      </w:r>
      <w:r>
        <w:t xml:space="preserve"> </w:t>
      </w:r>
      <w:r>
        <w:rPr>
          <w:bCs/>
          <w:b/>
        </w:rPr>
        <w:t xml:space="preserve">go to 13</w:t>
      </w:r>
    </w:p>
    <w:p>
      <w:pPr>
        <w:pStyle w:val="BodyText"/>
      </w:pPr>
      <w:r>
        <w:rPr>
          <w:bCs/>
          <w:b/>
        </w:rPr>
        <w:t xml:space="preserve">12b.</w:t>
      </w:r>
      <w:r>
        <w:t xml:space="preserve"> </w:t>
      </w:r>
      <w:r>
        <w:t xml:space="preserve">Needles flat — roll one and it resists. →</w:t>
      </w:r>
      <w:r>
        <w:t xml:space="preserve"> </w:t>
      </w:r>
      <w:r>
        <w:rPr>
          <w:bCs/>
          <w:b/>
        </w:rPr>
        <w:t xml:space="preserve">go to 16</w:t>
      </w:r>
    </w:p>
    <w:p>
      <w:pPr>
        <w:pStyle w:val="BodyText"/>
      </w:pPr>
      <w:r>
        <w:rPr>
          <w:bCs/>
          <w:b/>
        </w:rPr>
        <w:t xml:space="preserve">13a.</w:t>
      </w:r>
      <w:r>
        <w:t xml:space="preserve"> </w:t>
      </w:r>
      <w:r>
        <w:t xml:space="preserve">Cone 12–16 cm, far longer than any other spruce here; needles blunt-tipped. →</w:t>
      </w:r>
      <w:r>
        <w:t xml:space="preserve"> </w:t>
      </w:r>
      <w:r>
        <w:rPr>
          <w:iCs/>
          <w:i/>
          <w:bCs/>
          <w:b/>
        </w:rPr>
        <w:t xml:space="preserve">Picea abies</w:t>
      </w:r>
      <w:r>
        <w:t xml:space="preserve">, Norway spruce [P]</w:t>
      </w:r>
    </w:p>
    <w:p>
      <w:pPr>
        <w:pStyle w:val="BodyText"/>
      </w:pPr>
      <w:r>
        <w:rPr>
          <w:bCs/>
          <w:b/>
        </w:rPr>
        <w:t xml:space="preserve">13b.</w:t>
      </w:r>
      <w:r>
        <w:t xml:space="preserve"> </w:t>
      </w:r>
      <w:r>
        <w:t xml:space="preserve">Cone under 12 cm. →</w:t>
      </w:r>
      <w:r>
        <w:t xml:space="preserve"> </w:t>
      </w:r>
      <w:r>
        <w:rPr>
          <w:bCs/>
          <w:b/>
        </w:rPr>
        <w:t xml:space="preserve">go to 14</w:t>
      </w:r>
    </w:p>
    <w:p>
      <w:pPr>
        <w:pStyle w:val="BodyText"/>
      </w:pPr>
      <w:r>
        <w:rPr>
          <w:bCs/>
          <w:b/>
        </w:rPr>
        <w:t xml:space="preserve">14a.</w:t>
      </w:r>
      <w:r>
        <w:t xml:space="preserve"> </w:t>
      </w:r>
      <w:r>
        <w:t xml:space="preserve">Cone 2.3–4.5 cm, the smallest here; cone scales broadest near the tip and stiff; needles somewhat flexible, yellow-green to dark green, not blue; twigs densely hairy. →</w:t>
      </w:r>
      <w:r>
        <w:t xml:space="preserve"> </w:t>
      </w:r>
      <w:r>
        <w:rPr>
          <w:iCs/>
          <w:i/>
          <w:bCs/>
          <w:b/>
        </w:rPr>
        <w:t xml:space="preserve">Picea rubens</w:t>
      </w:r>
      <w:r>
        <w:t xml:space="preserve">, red spruce [P]</w:t>
      </w:r>
    </w:p>
    <w:p>
      <w:pPr>
        <w:pStyle w:val="BodyText"/>
      </w:pPr>
      <w:r>
        <w:rPr>
          <w:bCs/>
          <w:b/>
        </w:rPr>
        <w:t xml:space="preserve">14b.</w:t>
      </w:r>
      <w:r>
        <w:t xml:space="preserve"> </w:t>
      </w:r>
      <w:r>
        <w:t xml:space="preserve">Cone 3–12 cm; needles blue-green to blue-white. →</w:t>
      </w:r>
      <w:r>
        <w:t xml:space="preserve"> </w:t>
      </w:r>
      <w:r>
        <w:rPr>
          <w:bCs/>
          <w:b/>
        </w:rPr>
        <w:t xml:space="preserve">go to 15</w:t>
      </w:r>
    </w:p>
    <w:p>
      <w:pPr>
        <w:pStyle w:val="BodyText"/>
      </w:pPr>
      <w:r>
        <w:rPr>
          <w:bCs/>
          <w:b/>
        </w:rPr>
        <w:t xml:space="preserve">15a.</w:t>
      </w:r>
      <w:r>
        <w:t xml:space="preserve"> </w:t>
      </w:r>
      <w:r>
        <w:t xml:space="preserve">Cone scales widest ABOVE the middle and flexible — bend one and it gives; twigs finely hairy under a lens; needles sharp but not spine-tipped. →</w:t>
      </w:r>
      <w:r>
        <w:t xml:space="preserve"> </w:t>
      </w:r>
      <w:r>
        <w:rPr>
          <w:iCs/>
          <w:i/>
          <w:bCs/>
          <w:b/>
        </w:rPr>
        <w:t xml:space="preserve">Picea engelmannii</w:t>
      </w:r>
      <w:r>
        <w:t xml:space="preserve">, Engelmann spruce [N]</w:t>
      </w:r>
    </w:p>
    <w:p>
      <w:pPr>
        <w:pStyle w:val="BodyText"/>
      </w:pPr>
      <w:r>
        <w:rPr>
          <w:bCs/>
          <w:b/>
        </w:rPr>
        <w:t xml:space="preserve">15b.</w:t>
      </w:r>
      <w:r>
        <w:t xml:space="preserve"> </w:t>
      </w:r>
      <w:r>
        <w:t xml:space="preserve">Cone scales widest BELOW the middle and stiff; twigs hairless; needles spine-tipped, often strongly blue-white. →</w:t>
      </w:r>
      <w:r>
        <w:t xml:space="preserve"> </w:t>
      </w:r>
      <w:r>
        <w:rPr>
          <w:iCs/>
          <w:i/>
          <w:bCs/>
          <w:b/>
        </w:rPr>
        <w:t xml:space="preserve">Picea pungens</w:t>
      </w:r>
      <w:r>
        <w:t xml:space="preserve">, Colorado blue spruce [P]</w:t>
      </w:r>
    </w:p>
    <w:p>
      <w:pPr>
        <w:pStyle w:val="BlockText"/>
      </w:pPr>
      <w:r>
        <w:t xml:space="preserve">Do not try to separate these two on needle length. Their ranges are identical and this is the most common way to mis-name a campus blue spruce. The cone scale is the character that works.</w:t>
      </w:r>
    </w:p>
    <w:p>
      <w:pPr>
        <w:pStyle w:val="FirstParagraph"/>
      </w:pPr>
      <w:r>
        <w:rPr>
          <w:bCs/>
          <w:b/>
        </w:rPr>
        <w:t xml:space="preserve">16a.</w:t>
      </w:r>
      <w:r>
        <w:t xml:space="preserve"> </w:t>
      </w:r>
      <w:r>
        <w:t xml:space="preserve">Needle attached by a short bent yellowish stalk; cones hanging, with three-pointed bracts sticking out between the scales like the back end of a mouse; buds about 10 mm, sharp-pointed. →</w:t>
      </w:r>
      <w:r>
        <w:t xml:space="preserve"> </w:t>
      </w:r>
      <w:r>
        <w:rPr>
          <w:iCs/>
          <w:i/>
          <w:bCs/>
          <w:b/>
        </w:rPr>
        <w:t xml:space="preserve">Pseudotsuga menziesii</w:t>
      </w:r>
      <w:r>
        <w:t xml:space="preserve">, Douglas-fir [N]</w:t>
      </w:r>
    </w:p>
    <w:p>
      <w:pPr>
        <w:pStyle w:val="BodyText"/>
      </w:pPr>
      <w:r>
        <w:rPr>
          <w:bCs/>
          <w:b/>
        </w:rPr>
        <w:t xml:space="preserve">16b.</w:t>
      </w:r>
      <w:r>
        <w:t xml:space="preserve"> </w:t>
      </w:r>
      <w:r>
        <w:t xml:space="preserve">Needles in two flat ranks on tiny stalks set on woody pegs; needle margins minutely toothed under a lens; cones only 1.5–2.5 cm; buds about 2 mm; the leading shoot at the top of the tree droops over. →</w:t>
      </w:r>
      <w:r>
        <w:t xml:space="preserve"> </w:t>
      </w:r>
      <w:r>
        <w:rPr>
          <w:iCs/>
          <w:i/>
          <w:bCs/>
          <w:b/>
        </w:rPr>
        <w:t xml:space="preserve">Tsuga canadensis</w:t>
      </w:r>
      <w:r>
        <w:t xml:space="preserve">, eastern hemlock [P]</w:t>
      </w:r>
    </w:p>
    <w:p>
      <w:pPr>
        <w:pStyle w:val="BodyText"/>
      </w:pPr>
      <w:r>
        <w:rPr>
          <w:bCs/>
          <w:b/>
        </w:rPr>
        <w:t xml:space="preserve">16c.</w:t>
      </w:r>
      <w:r>
        <w:t xml:space="preserve"> </w:t>
      </w:r>
      <w:r>
        <w:t xml:space="preserve">Needle attached directly to the twig, leaving a round scar flush with the surface; cones erect and falling apart on the tree, so you rarely find a whole one under it. →</w:t>
      </w:r>
      <w:r>
        <w:t xml:space="preserve"> </w:t>
      </w:r>
      <w:r>
        <w:rPr>
          <w:bCs/>
          <w:b/>
        </w:rPr>
        <w:t xml:space="preserve">go to 17</w:t>
      </w:r>
    </w:p>
    <w:p>
      <w:pPr>
        <w:pStyle w:val="BlockText"/>
      </w:pPr>
      <w:r>
        <w:t xml:space="preserve">The bud is the quickest way in: Douglas-fir about 10 mm, hemlock about 2 mm. That is a fivefold difference you can see without a lens.</w:t>
      </w:r>
    </w:p>
    <w:p>
      <w:pPr>
        <w:pStyle w:val="FirstParagraph"/>
      </w:pPr>
      <w:r>
        <w:rPr>
          <w:bCs/>
          <w:b/>
        </w:rPr>
        <w:t xml:space="preserve">17a.</w:t>
      </w:r>
      <w:r>
        <w:t xml:space="preserve"> </w:t>
      </w:r>
      <w:r>
        <w:t xml:space="preserve">Needles 6–20 mm, stiff, nearly round in cross-section, standing straight out all round the twig like a bottle brush. →</w:t>
      </w:r>
      <w:r>
        <w:t xml:space="preserve"> </w:t>
      </w:r>
      <w:r>
        <w:rPr>
          <w:iCs/>
          <w:i/>
          <w:bCs/>
          <w:b/>
        </w:rPr>
        <w:t xml:space="preserve">Abies pinsapo</w:t>
      </w:r>
      <w:r>
        <w:t xml:space="preserve">, Spanish fir [P]</w:t>
      </w:r>
    </w:p>
    <w:p>
      <w:pPr>
        <w:pStyle w:val="BodyText"/>
      </w:pPr>
      <w:r>
        <w:rPr>
          <w:bCs/>
          <w:b/>
        </w:rPr>
        <w:t xml:space="preserve">17b.</w:t>
      </w:r>
      <w:r>
        <w:t xml:space="preserve"> </w:t>
      </w:r>
      <w:r>
        <w:t xml:space="preserve">Needles 15–60 mm, flat. →</w:t>
      </w:r>
      <w:r>
        <w:t xml:space="preserve"> </w:t>
      </w:r>
      <w:r>
        <w:rPr>
          <w:bCs/>
          <w:b/>
        </w:rPr>
        <w:t xml:space="preserve">go to 18</w:t>
      </w:r>
    </w:p>
    <w:p>
      <w:pPr>
        <w:pStyle w:val="BodyText"/>
      </w:pPr>
      <w:r>
        <w:rPr>
          <w:bCs/>
          <w:b/>
        </w:rPr>
        <w:t xml:space="preserve">18a.</w:t>
      </w:r>
      <w:r>
        <w:t xml:space="preserve"> </w:t>
      </w:r>
      <w:r>
        <w:t xml:space="preserve">Bark thick, pale, soft and corky — you can press a dent in it with a thumb. →</w:t>
      </w:r>
      <w:r>
        <w:t xml:space="preserve"> </w:t>
      </w:r>
      <w:r>
        <w:rPr>
          <w:iCs/>
          <w:i/>
          <w:bCs/>
          <w:b/>
        </w:rPr>
        <w:t xml:space="preserve">Abies lasiocarpa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arizonica</w:t>
      </w:r>
      <w:r>
        <w:t xml:space="preserve">, corkbark fir [N]</w:t>
      </w:r>
    </w:p>
    <w:p>
      <w:pPr>
        <w:pStyle w:val="BodyText"/>
      </w:pPr>
      <w:r>
        <w:rPr>
          <w:bCs/>
          <w:b/>
        </w:rPr>
        <w:t xml:space="preserve">18b.</w:t>
      </w:r>
      <w:r>
        <w:t xml:space="preserve"> </w:t>
      </w:r>
      <w:r>
        <w:t xml:space="preserve">Bark firm, grey; needles blue-green, mostly in two flat ranks, often curving upward from the twig. →</w:t>
      </w:r>
      <w:r>
        <w:t xml:space="preserve"> </w:t>
      </w:r>
      <w:r>
        <w:rPr>
          <w:iCs/>
          <w:i/>
          <w:bCs/>
          <w:b/>
        </w:rPr>
        <w:t xml:space="preserve">Abies concolor</w:t>
      </w:r>
      <w:r>
        <w:t xml:space="preserve">, white fir [N]</w:t>
      </w:r>
    </w:p>
    <w:bookmarkEnd w:id="21"/>
    <w:bookmarkStart w:id="22" w:name="group-ii-leaves-broad-and-flat-hardwoods"/>
    <w:p>
      <w:pPr>
        <w:pStyle w:val="Heading2"/>
      </w:pPr>
      <w:r>
        <w:t xml:space="preserve">Group II — Leaves broad and flat (hardwoods)</w:t>
      </w:r>
    </w:p>
    <w:p>
      <w:pPr>
        <w:pStyle w:val="FirstParagraph"/>
      </w:pPr>
      <w:r>
        <w:rPr>
          <w:bCs/>
          <w:b/>
        </w:rPr>
        <w:t xml:space="preserve">19a.</w:t>
      </w:r>
      <w:r>
        <w:t xml:space="preserve"> </w:t>
      </w:r>
      <w:r>
        <w:t xml:space="preserve">Leaves opposite — in pairs directly across from each other. →</w:t>
      </w:r>
      <w:r>
        <w:t xml:space="preserve"> </w:t>
      </w:r>
      <w:r>
        <w:rPr>
          <w:bCs/>
          <w:b/>
        </w:rPr>
        <w:t xml:space="preserve">go to 20</w:t>
      </w:r>
    </w:p>
    <w:p>
      <w:pPr>
        <w:pStyle w:val="BodyText"/>
      </w:pPr>
      <w:r>
        <w:rPr>
          <w:bCs/>
          <w:b/>
        </w:rPr>
        <w:t xml:space="preserve">19b.</w:t>
      </w:r>
      <w:r>
        <w:t xml:space="preserve"> </w:t>
      </w:r>
      <w:r>
        <w:t xml:space="preserve">Leaves alternate — staggered along the twig. →</w:t>
      </w:r>
      <w:r>
        <w:t xml:space="preserve"> </w:t>
      </w:r>
      <w:r>
        <w:rPr>
          <w:bCs/>
          <w:b/>
        </w:rPr>
        <w:t xml:space="preserve">go to 25</w:t>
      </w:r>
    </w:p>
    <w:p>
      <w:pPr>
        <w:pStyle w:val="BlockText"/>
      </w:pPr>
      <w:r>
        <w:t xml:space="preserve">Check this on a twig from this year’s growth, and check it twice. It is the most powerful character in this group and the one people most often get wrong on a crowded shoot.</w:t>
      </w:r>
    </w:p>
    <w:p>
      <w:pPr>
        <w:pStyle w:val="FirstParagraph"/>
      </w:pPr>
      <w:r>
        <w:rPr>
          <w:bCs/>
          <w:b/>
        </w:rPr>
        <w:t xml:space="preserve">20a.</w:t>
      </w:r>
      <w:r>
        <w:t xml:space="preserve"> </w:t>
      </w:r>
      <w:r>
        <w:t xml:space="preserve">Leaf compound — divided into separate leaflets. →</w:t>
      </w:r>
      <w:r>
        <w:t xml:space="preserve"> </w:t>
      </w:r>
      <w:r>
        <w:rPr>
          <w:bCs/>
          <w:b/>
        </w:rPr>
        <w:t xml:space="preserve">go to 21</w:t>
      </w:r>
    </w:p>
    <w:p>
      <w:pPr>
        <w:pStyle w:val="BodyText"/>
      </w:pPr>
      <w:r>
        <w:rPr>
          <w:bCs/>
          <w:b/>
        </w:rPr>
        <w:t xml:space="preserve">20b.</w:t>
      </w:r>
      <w:r>
        <w:t xml:space="preserve"> </w:t>
      </w:r>
      <w:r>
        <w:t xml:space="preserve">Leaf simple — one blade, however deeply lobed. →</w:t>
      </w:r>
      <w:r>
        <w:t xml:space="preserve"> </w:t>
      </w:r>
      <w:r>
        <w:rPr>
          <w:bCs/>
          <w:b/>
        </w:rPr>
        <w:t xml:space="preserve">go to 22</w:t>
      </w:r>
    </w:p>
    <w:p>
      <w:pPr>
        <w:pStyle w:val="BodyText"/>
      </w:pPr>
      <w:r>
        <w:rPr>
          <w:bCs/>
          <w:b/>
        </w:rPr>
        <w:t xml:space="preserve">21a.</w:t>
      </w:r>
      <w:r>
        <w:t xml:space="preserve"> </w:t>
      </w:r>
      <w:r>
        <w:t xml:space="preserve">3–5 (rarely 7) leaflets, coarsely toothed or lobed; fruit a pair of winged keys in a narrow V. →</w:t>
      </w:r>
      <w:r>
        <w:t xml:space="preserve"> </w:t>
      </w:r>
      <w:r>
        <w:rPr>
          <w:iCs/>
          <w:i/>
          <w:bCs/>
          <w:b/>
        </w:rPr>
        <w:t xml:space="preserve">Acer negundo</w:t>
      </w:r>
      <w:r>
        <w:t xml:space="preserve">, boxelder [N]</w:t>
      </w:r>
    </w:p>
    <w:p>
      <w:pPr>
        <w:pStyle w:val="BodyText"/>
      </w:pPr>
      <w:r>
        <w:rPr>
          <w:bCs/>
          <w:b/>
        </w:rPr>
        <w:t xml:space="preserve">21b.</w:t>
      </w:r>
      <w:r>
        <w:t xml:space="preserve"> </w:t>
      </w:r>
      <w:r>
        <w:t xml:space="preserve">7 or more leaflets in a pinnate arrangement; fruit a single-winged key; bark dark grey-brown, furrowed into interlacing ridges. →</w:t>
      </w:r>
      <w:r>
        <w:t xml:space="preserve"> </w:t>
      </w:r>
      <w:r>
        <w:rPr>
          <w:iCs/>
          <w:i/>
          <w:bCs/>
          <w:b/>
        </w:rPr>
        <w:t xml:space="preserve">Fraxinus pennsylvanica</w:t>
      </w:r>
      <w:r>
        <w:t xml:space="preserve">, green ash [P]</w:t>
      </w:r>
    </w:p>
    <w:p>
      <w:pPr>
        <w:pStyle w:val="BodyText"/>
      </w:pPr>
      <w:r>
        <w:rPr>
          <w:bCs/>
          <w:b/>
        </w:rPr>
        <w:t xml:space="preserve">22a.</w:t>
      </w:r>
      <w:r>
        <w:t xml:space="preserve"> </w:t>
      </w:r>
      <w:r>
        <w:t xml:space="preserve">Break the petiole: milky white sap oozes out. Leaf palmately 5–7 lobed with long pointed teeth; keys spreading at a wide, nearly straight angle. →</w:t>
      </w:r>
      <w:r>
        <w:t xml:space="preserve"> </w:t>
      </w:r>
      <w:r>
        <w:rPr>
          <w:iCs/>
          <w:i/>
          <w:bCs/>
          <w:b/>
        </w:rPr>
        <w:t xml:space="preserve">Acer platanoides</w:t>
      </w:r>
      <w:r>
        <w:t xml:space="preserve">, Norway maple [P]</w:t>
      </w:r>
    </w:p>
    <w:p>
      <w:pPr>
        <w:pStyle w:val="BodyText"/>
      </w:pPr>
      <w:r>
        <w:rPr>
          <w:bCs/>
          <w:b/>
        </w:rPr>
        <w:t xml:space="preserve">22b.</w:t>
      </w:r>
      <w:r>
        <w:t xml:space="preserve"> </w:t>
      </w:r>
      <w:r>
        <w:t xml:space="preserve">Sap clear. →</w:t>
      </w:r>
      <w:r>
        <w:t xml:space="preserve"> </w:t>
      </w:r>
      <w:r>
        <w:rPr>
          <w:bCs/>
          <w:b/>
        </w:rPr>
        <w:t xml:space="preserve">go to 23</w:t>
      </w:r>
    </w:p>
    <w:p>
      <w:pPr>
        <w:pStyle w:val="BodyText"/>
      </w:pPr>
      <w:r>
        <w:rPr>
          <w:bCs/>
          <w:b/>
        </w:rPr>
        <w:t xml:space="preserve">23a.</w:t>
      </w:r>
      <w:r>
        <w:t xml:space="preserve"> </w:t>
      </w:r>
      <w:r>
        <w:t xml:space="preserve">Leaf with 5 deep sinuses, coarsely toothed, conspicuously pale silvery-white underneath; keys large, 4–6 cm. →</w:t>
      </w:r>
      <w:r>
        <w:t xml:space="preserve"> </w:t>
      </w:r>
      <w:r>
        <w:rPr>
          <w:iCs/>
          <w:i/>
          <w:bCs/>
          <w:b/>
        </w:rPr>
        <w:t xml:space="preserve">Acer saccharinum</w:t>
      </w:r>
      <w:r>
        <w:t xml:space="preserve">, silver maple [P]</w:t>
      </w:r>
    </w:p>
    <w:p>
      <w:pPr>
        <w:pStyle w:val="BodyText"/>
      </w:pPr>
      <w:r>
        <w:rPr>
          <w:bCs/>
          <w:b/>
        </w:rPr>
        <w:t xml:space="preserve">23b.</w:t>
      </w:r>
      <w:r>
        <w:t xml:space="preserve"> </w:t>
      </w:r>
      <w:r>
        <w:t xml:space="preserve">Leaf lobes broad, dark green, with blunt rounded teeth all along the margin. →</w:t>
      </w:r>
      <w:r>
        <w:t xml:space="preserve"> </w:t>
      </w:r>
      <w:r>
        <w:rPr>
          <w:iCs/>
          <w:i/>
          <w:bCs/>
          <w:b/>
        </w:rPr>
        <w:t xml:space="preserve">Acer pseudoplatanus</w:t>
      </w:r>
      <w:r>
        <w:t xml:space="preserve">, sycamore maple [P]</w:t>
      </w:r>
    </w:p>
    <w:p>
      <w:pPr>
        <w:pStyle w:val="BodyText"/>
      </w:pPr>
      <w:r>
        <w:rPr>
          <w:bCs/>
          <w:b/>
        </w:rPr>
        <w:t xml:space="preserve">23c.</w:t>
      </w:r>
      <w:r>
        <w:t xml:space="preserve"> </w:t>
      </w:r>
      <w:r>
        <w:t xml:space="preserve">Leaf with a few large, widely spaced teeth and otherwise smooth-edged lobes. →</w:t>
      </w:r>
      <w:r>
        <w:t xml:space="preserve"> </w:t>
      </w:r>
      <w:r>
        <w:rPr>
          <w:bCs/>
          <w:b/>
        </w:rPr>
        <w:t xml:space="preserve">go to 24</w:t>
      </w:r>
    </w:p>
    <w:p>
      <w:pPr>
        <w:pStyle w:val="BodyText"/>
      </w:pPr>
      <w:r>
        <w:rPr>
          <w:bCs/>
          <w:b/>
        </w:rPr>
        <w:t xml:space="preserve">24a.</w:t>
      </w:r>
      <w:r>
        <w:t xml:space="preserve"> </w:t>
      </w:r>
      <w:r>
        <w:t xml:space="preserve">Trunk bark furrowed into long, thick, irregular ridges that curl outward at the edges; a single straight bole, 18–30 m; leaf 7.5–15 cm across, sinuses narrow and deep, leaf base heart-shaped. →</w:t>
      </w:r>
      <w:r>
        <w:t xml:space="preserve"> </w:t>
      </w:r>
      <w:r>
        <w:rPr>
          <w:iCs/>
          <w:i/>
          <w:bCs/>
          <w:b/>
        </w:rPr>
        <w:t xml:space="preserve">Acer saccharum</w:t>
      </w:r>
      <w:r>
        <w:t xml:space="preserve">, sugar maple [P]</w:t>
      </w:r>
    </w:p>
    <w:p>
      <w:pPr>
        <w:pStyle w:val="BodyText"/>
      </w:pPr>
      <w:r>
        <w:rPr>
          <w:bCs/>
          <w:b/>
        </w:rPr>
        <w:t xml:space="preserve">24b.</w:t>
      </w:r>
      <w:r>
        <w:t xml:space="preserve"> </w:t>
      </w:r>
      <w:r>
        <w:t xml:space="preserve">Trunk bark thin, smooth or flaky; often several stems from the base, usually under 8 m; leaf 2.5–10 cm across, sinuses broad and shallow, teeth rounded. →</w:t>
      </w:r>
      <w:r>
        <w:t xml:space="preserve"> </w:t>
      </w:r>
      <w:r>
        <w:rPr>
          <w:iCs/>
          <w:i/>
          <w:bCs/>
          <w:b/>
        </w:rPr>
        <w:t xml:space="preserve">Acer grandidentatum</w:t>
      </w:r>
      <w:r>
        <w:t xml:space="preserve">, bigtooth maple [N]</w:t>
      </w:r>
    </w:p>
    <w:p>
      <w:pPr>
        <w:pStyle w:val="BlockText"/>
      </w:pPr>
      <w:r>
        <w:t xml:space="preserve">Many botanists treat these as one species,</w:t>
      </w:r>
      <w:r>
        <w:t xml:space="preserve"> </w:t>
      </w:r>
      <w:r>
        <w:rPr>
          <w:iCs/>
          <w:i/>
        </w:rPr>
        <w:t xml:space="preserve">Acer saccharum</w:t>
      </w:r>
      <w:r>
        <w:t xml:space="preserve"> </w:t>
      </w:r>
      <w:r>
        <w:t xml:space="preserve">subsp.</w:t>
      </w:r>
      <w:r>
        <w:t xml:space="preserve"> </w:t>
      </w:r>
      <w:r>
        <w:rPr>
          <w:iCs/>
          <w:i/>
        </w:rPr>
        <w:t xml:space="preserve">grandidentatum</w:t>
      </w:r>
      <w:r>
        <w:t xml:space="preserve">, and their leaves genuinely overlap — a large bigtooth and a small sugar maple cannot be told apart by leaf. Key them on bark and habit. If your tree sits between the two,</w:t>
      </w:r>
      <w:r>
        <w:t xml:space="preserve"> </w:t>
      </w:r>
      <w:r>
        <w:rPr>
          <w:bCs/>
          <w:b/>
        </w:rPr>
        <w:t xml:space="preserve">“</w:t>
      </w:r>
      <w:r>
        <w:rPr>
          <w:iCs/>
          <w:i/>
          <w:bCs/>
          <w:b/>
        </w:rPr>
        <w:t xml:space="preserve">Acer saccharum</w:t>
      </w:r>
      <w:r>
        <w:rPr>
          <w:bCs/>
          <w:b/>
        </w:rPr>
        <w:t xml:space="preserve"> </w:t>
      </w:r>
      <w:r>
        <w:rPr>
          <w:bCs/>
          <w:b/>
        </w:rPr>
        <w:t xml:space="preserve">complex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is a defensible answer</w:t>
      </w:r>
      <w:r>
        <w:t xml:space="preserve"> </w:t>
      </w:r>
      <w:r>
        <w:t xml:space="preserve">— write down what made you hesitate.</w:t>
      </w:r>
    </w:p>
    <w:p>
      <w:pPr>
        <w:pStyle w:val="FirstParagraph"/>
      </w:pPr>
      <w:r>
        <w:rPr>
          <w:bCs/>
          <w:b/>
        </w:rPr>
        <w:t xml:space="preserve">25a.</w:t>
      </w:r>
      <w:r>
        <w:t xml:space="preserve"> </w:t>
      </w:r>
      <w:r>
        <w:t xml:space="preserve">Leaf compound. →</w:t>
      </w:r>
      <w:r>
        <w:t xml:space="preserve"> </w:t>
      </w:r>
      <w:r>
        <w:rPr>
          <w:bCs/>
          <w:b/>
        </w:rPr>
        <w:t xml:space="preserve">go to 26</w:t>
      </w:r>
    </w:p>
    <w:p>
      <w:pPr>
        <w:pStyle w:val="BodyText"/>
      </w:pPr>
      <w:r>
        <w:rPr>
          <w:bCs/>
          <w:b/>
        </w:rPr>
        <w:t xml:space="preserve">25b.</w:t>
      </w:r>
      <w:r>
        <w:t xml:space="preserve"> </w:t>
      </w:r>
      <w:r>
        <w:t xml:space="preserve">Leaf simple. →</w:t>
      </w:r>
      <w:r>
        <w:t xml:space="preserve"> </w:t>
      </w:r>
      <w:r>
        <w:rPr>
          <w:bCs/>
          <w:b/>
        </w:rPr>
        <w:t xml:space="preserve">go to 29</w:t>
      </w:r>
    </w:p>
    <w:p>
      <w:pPr>
        <w:pStyle w:val="BodyText"/>
      </w:pPr>
      <w:r>
        <w:rPr>
          <w:bCs/>
          <w:b/>
        </w:rPr>
        <w:t xml:space="preserve">26a.</w:t>
      </w:r>
      <w:r>
        <w:t xml:space="preserve"> </w:t>
      </w:r>
      <w:r>
        <w:t xml:space="preserve">Stems armed with prickles that snap off cleanly if you push them sideways with a thumbnail; stipules fused along the petiole; 5–9 leaflets; fruit a fleshy red hip. →</w:t>
      </w:r>
      <w:r>
        <w:t xml:space="preserve"> </w:t>
      </w:r>
      <w:r>
        <w:rPr>
          <w:iCs/>
          <w:i/>
          <w:bCs/>
          <w:b/>
        </w:rPr>
        <w:t xml:space="preserve">Rosa sp.</w:t>
      </w:r>
      <w:r>
        <w:t xml:space="preserve">, rose — the Riles and McCormick roses [P]</w:t>
      </w:r>
    </w:p>
    <w:p>
      <w:pPr>
        <w:pStyle w:val="BodyText"/>
      </w:pPr>
      <w:r>
        <w:rPr>
          <w:bCs/>
          <w:b/>
        </w:rPr>
        <w:t xml:space="preserve">26b.</w:t>
      </w:r>
      <w:r>
        <w:t xml:space="preserve"> </w:t>
      </w:r>
      <w:r>
        <w:t xml:space="preserve">Unarmed, or armed with a pair of stiff spines at the base of each leaf. →</w:t>
      </w:r>
      <w:r>
        <w:t xml:space="preserve"> </w:t>
      </w:r>
      <w:r>
        <w:rPr>
          <w:bCs/>
          <w:b/>
        </w:rPr>
        <w:t xml:space="preserve">go to 27</w:t>
      </w:r>
    </w:p>
    <w:p>
      <w:pPr>
        <w:pStyle w:val="BlockText"/>
      </w:pPr>
      <w:r>
        <w:t xml:space="preserve">A prickle is an outgrowth of the bark and shears off cleanly. A spine is a modified leaf part and a thorn is a modified shoot — both are anchored in the wood and will not shear. Try it on a rose and on a black locust and you will not forget the difference.</w:t>
      </w:r>
    </w:p>
    <w:p>
      <w:pPr>
        <w:pStyle w:val="FirstParagraph"/>
      </w:pPr>
      <w:r>
        <w:rPr>
          <w:bCs/>
          <w:b/>
        </w:rPr>
        <w:t xml:space="preserve">27a.</w:t>
      </w:r>
      <w:r>
        <w:t xml:space="preserve"> </w:t>
      </w:r>
      <w:r>
        <w:t xml:space="preserve">Cut a twig lengthwise: the pith is chambered, divided into little hollow compartments like a ladder. 9–15 leaflets; leaf scars large and three-lobed; fruit a round nut in a thick husk. →</w:t>
      </w:r>
      <w:r>
        <w:t xml:space="preserve"> </w:t>
      </w:r>
      <w:r>
        <w:rPr>
          <w:iCs/>
          <w:i/>
          <w:bCs/>
          <w:b/>
        </w:rPr>
        <w:t xml:space="preserve">Juglans major</w:t>
      </w:r>
      <w:r>
        <w:t xml:space="preserve">, Arizona walnut [N]</w:t>
      </w:r>
    </w:p>
    <w:p>
      <w:pPr>
        <w:pStyle w:val="BodyText"/>
      </w:pPr>
      <w:r>
        <w:rPr>
          <w:bCs/>
          <w:b/>
        </w:rPr>
        <w:t xml:space="preserve">27b.</w:t>
      </w:r>
      <w:r>
        <w:t xml:space="preserve"> </w:t>
      </w:r>
      <w:r>
        <w:t xml:space="preserve">Pith solid. →</w:t>
      </w:r>
      <w:r>
        <w:t xml:space="preserve"> </w:t>
      </w:r>
      <w:r>
        <w:rPr>
          <w:bCs/>
          <w:b/>
        </w:rPr>
        <w:t xml:space="preserve">go to 28</w:t>
      </w:r>
    </w:p>
    <w:p>
      <w:pPr>
        <w:pStyle w:val="BlockText"/>
      </w:pPr>
      <w:r>
        <w:t xml:space="preserve">Chambered pith is a walnut-family character and nothing else in this key has it. One cut settles it.</w:t>
      </w:r>
    </w:p>
    <w:p>
      <w:pPr>
        <w:pStyle w:val="FirstParagraph"/>
      </w:pPr>
      <w:r>
        <w:rPr>
          <w:bCs/>
          <w:b/>
        </w:rPr>
        <w:t xml:space="preserve">28a.</w:t>
      </w:r>
      <w:r>
        <w:t xml:space="preserve"> </w:t>
      </w:r>
      <w:r>
        <w:t xml:space="preserve">Leaflets tiny, 15–30 of them, the leaf often twice-divided; bark smooth, bronze to grey-brown, covered in horizontal lenticels; pod flat, leathery, red-brown, 15–20 cm. →</w:t>
      </w:r>
      <w:r>
        <w:t xml:space="preserve"> </w:t>
      </w:r>
      <w:r>
        <w:rPr>
          <w:iCs/>
          <w:i/>
          <w:bCs/>
          <w:b/>
        </w:rPr>
        <w:t xml:space="preserve">Gleditsia triacanthos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inermis</w:t>
      </w:r>
      <w:r>
        <w:t xml:space="preserve">, thornless honeylocust [P]</w:t>
      </w:r>
    </w:p>
    <w:p>
      <w:pPr>
        <w:pStyle w:val="BodyText"/>
      </w:pPr>
      <w:r>
        <w:rPr>
          <w:bCs/>
          <w:b/>
        </w:rPr>
        <w:t xml:space="preserve">28b.</w:t>
      </w:r>
      <w:r>
        <w:t xml:space="preserve"> </w:t>
      </w:r>
      <w:r>
        <w:t xml:space="preserve">A pair of stiff spines at the base of each leaf; pod flat, 5–10 cm, smooth; leaflet margins smooth; bark thick, deeply furrowed into interlacing ridges like rope. →</w:t>
      </w:r>
      <w:r>
        <w:t xml:space="preserve"> </w:t>
      </w:r>
      <w:r>
        <w:rPr>
          <w:iCs/>
          <w:i/>
          <w:bCs/>
          <w:b/>
        </w:rPr>
        <w:t xml:space="preserve">Robinia pseudoacacia</w:t>
      </w:r>
      <w:r>
        <w:t xml:space="preserve">, black locust [P]</w:t>
      </w:r>
    </w:p>
    <w:p>
      <w:pPr>
        <w:pStyle w:val="BodyText"/>
      </w:pPr>
      <w:r>
        <w:rPr>
          <w:bCs/>
          <w:b/>
        </w:rPr>
        <w:t xml:space="preserve">28c.</w:t>
      </w:r>
      <w:r>
        <w:t xml:space="preserve"> </w:t>
      </w:r>
      <w:r>
        <w:t xml:space="preserve">Paired spines; pod 8–10 cm, densely covered in bristly hairs; flowers pink to white in hanging clusters. →</w:t>
      </w:r>
      <w:r>
        <w:t xml:space="preserve"> </w:t>
      </w:r>
      <w:r>
        <w:rPr>
          <w:iCs/>
          <w:i/>
          <w:bCs/>
          <w:b/>
        </w:rPr>
        <w:t xml:space="preserve">Robinia neomexicana</w:t>
      </w:r>
      <w:r>
        <w:t xml:space="preserve">, New Mexico locust [N]</w:t>
      </w:r>
    </w:p>
    <w:p>
      <w:pPr>
        <w:pStyle w:val="BodyText"/>
      </w:pPr>
      <w:r>
        <w:rPr>
          <w:bCs/>
          <w:b/>
        </w:rPr>
        <w:t xml:space="preserve">29a.</w:t>
      </w:r>
      <w:r>
        <w:t xml:space="preserve"> </w:t>
      </w:r>
      <w:r>
        <w:t xml:space="preserve">Bark smooth and chalky white to pale grey, at least on the upper trunk. →</w:t>
      </w:r>
      <w:r>
        <w:t xml:space="preserve"> </w:t>
      </w:r>
      <w:r>
        <w:rPr>
          <w:bCs/>
          <w:b/>
        </w:rPr>
        <w:t xml:space="preserve">go to 30</w:t>
      </w:r>
    </w:p>
    <w:p>
      <w:pPr>
        <w:pStyle w:val="BodyText"/>
      </w:pPr>
      <w:r>
        <w:rPr>
          <w:bCs/>
          <w:b/>
        </w:rPr>
        <w:t xml:space="preserve">29b.</w:t>
      </w:r>
      <w:r>
        <w:t xml:space="preserve"> </w:t>
      </w:r>
      <w:r>
        <w:t xml:space="preserve">Bark not white. →</w:t>
      </w:r>
      <w:r>
        <w:t xml:space="preserve"> </w:t>
      </w:r>
      <w:r>
        <w:rPr>
          <w:bCs/>
          <w:b/>
        </w:rPr>
        <w:t xml:space="preserve">go to 31</w:t>
      </w:r>
    </w:p>
    <w:p>
      <w:pPr>
        <w:pStyle w:val="BodyText"/>
      </w:pPr>
      <w:r>
        <w:rPr>
          <w:bCs/>
          <w:b/>
        </w:rPr>
        <w:t xml:space="preserve">30a.</w:t>
      </w:r>
      <w:r>
        <w:t xml:space="preserve"> </w:t>
      </w:r>
      <w:r>
        <w:t xml:space="preserve">Leaf round to heart-shaped, finely toothed; petiole flattened side-to-side, so the leaf trembles in the slightest wind. →</w:t>
      </w:r>
      <w:r>
        <w:t xml:space="preserve"> </w:t>
      </w:r>
      <w:r>
        <w:rPr>
          <w:iCs/>
          <w:i/>
          <w:bCs/>
          <w:b/>
        </w:rPr>
        <w:t xml:space="preserve">Populus tremuloides</w:t>
      </w:r>
      <w:r>
        <w:t xml:space="preserve">, quaking aspen [N]</w:t>
      </w:r>
    </w:p>
    <w:p>
      <w:pPr>
        <w:pStyle w:val="BodyText"/>
      </w:pPr>
      <w:r>
        <w:rPr>
          <w:bCs/>
          <w:b/>
        </w:rPr>
        <w:t xml:space="preserve">30b.</w:t>
      </w:r>
      <w:r>
        <w:t xml:space="preserve"> </w:t>
      </w:r>
      <w:r>
        <w:t xml:space="preserve">Leaf 3-lobed and maple-like, densely silvery-white woolly underneath; petiole round; bark milky greenish-white with dark diamond-shaped splits; suckering into thickets. →</w:t>
      </w:r>
      <w:r>
        <w:t xml:space="preserve"> </w:t>
      </w:r>
      <w:r>
        <w:rPr>
          <w:iCs/>
          <w:i/>
          <w:bCs/>
          <w:b/>
        </w:rPr>
        <w:t xml:space="preserve">Populus alba</w:t>
      </w:r>
      <w:r>
        <w:t xml:space="preserve">, white poplar [P]</w:t>
      </w:r>
    </w:p>
    <w:p>
      <w:pPr>
        <w:pStyle w:val="BodyText"/>
      </w:pPr>
      <w:r>
        <w:rPr>
          <w:bCs/>
          <w:b/>
        </w:rPr>
        <w:t xml:space="preserve">30c.</w:t>
      </w:r>
      <w:r>
        <w:t xml:space="preserve"> </w:t>
      </w:r>
      <w:r>
        <w:t xml:space="preserve">Leaf triangular to oval, doubly toothed; petiole round; branchlets strongly weeping; trunk white, turning black at the base with age. →</w:t>
      </w:r>
      <w:r>
        <w:t xml:space="preserve"> </w:t>
      </w:r>
      <w:r>
        <w:rPr>
          <w:iCs/>
          <w:i/>
          <w:bCs/>
          <w:b/>
        </w:rPr>
        <w:t xml:space="preserve">Betula pendula</w:t>
      </w:r>
      <w:r>
        <w:t xml:space="preserve">, European white birch [P]</w:t>
      </w:r>
    </w:p>
    <w:p>
      <w:pPr>
        <w:pStyle w:val="BlockText"/>
      </w:pPr>
      <w:r>
        <w:t xml:space="preserve">White poplar is the trap here. The leaf looks like a maple’s, but these leaves are alternate, not opposite — which is why you are in this half of the key at all.</w:t>
      </w:r>
    </w:p>
    <w:p>
      <w:pPr>
        <w:pStyle w:val="FirstParagraph"/>
      </w:pPr>
      <w:r>
        <w:rPr>
          <w:bCs/>
          <w:b/>
        </w:rPr>
        <w:t xml:space="preserve">31a.</w:t>
      </w:r>
      <w:r>
        <w:t xml:space="preserve"> </w:t>
      </w:r>
      <w:r>
        <w:t xml:space="preserve">Leaf deeply lobed. →</w:t>
      </w:r>
      <w:r>
        <w:t xml:space="preserve"> </w:t>
      </w:r>
      <w:r>
        <w:rPr>
          <w:bCs/>
          <w:b/>
        </w:rPr>
        <w:t xml:space="preserve">go to 32</w:t>
      </w:r>
    </w:p>
    <w:p>
      <w:pPr>
        <w:pStyle w:val="BodyText"/>
      </w:pPr>
      <w:r>
        <w:rPr>
          <w:bCs/>
          <w:b/>
        </w:rPr>
        <w:t xml:space="preserve">31b.</w:t>
      </w:r>
      <w:r>
        <w:t xml:space="preserve"> </w:t>
      </w:r>
      <w:r>
        <w:t xml:space="preserve">Leaf not lobed, or only shallowly and irregularly so. →</w:t>
      </w:r>
      <w:r>
        <w:t xml:space="preserve"> </w:t>
      </w:r>
      <w:r>
        <w:rPr>
          <w:bCs/>
          <w:b/>
        </w:rPr>
        <w:t xml:space="preserve">go to 33</w:t>
      </w:r>
    </w:p>
    <w:p>
      <w:pPr>
        <w:pStyle w:val="BodyText"/>
      </w:pPr>
      <w:r>
        <w:rPr>
          <w:bCs/>
          <w:b/>
        </w:rPr>
        <w:t xml:space="preserve">32a.</w:t>
      </w:r>
      <w:r>
        <w:t xml:space="preserve"> </w:t>
      </w:r>
      <w:r>
        <w:t xml:space="preserve">Lobes rounded, with no bristle at the tip; leaf leathery, 8–15 cm, with 5–9 lobes; often growing as a dense thicket of many stems. →</w:t>
      </w:r>
      <w:r>
        <w:t xml:space="preserve"> </w:t>
      </w:r>
      <w:r>
        <w:rPr>
          <w:iCs/>
          <w:i/>
          <w:bCs/>
          <w:b/>
        </w:rPr>
        <w:t xml:space="preserve">Quercus gambelii</w:t>
      </w:r>
      <w:r>
        <w:t xml:space="preserve">, Gambel oak [N]</w:t>
      </w:r>
    </w:p>
    <w:p>
      <w:pPr>
        <w:pStyle w:val="BodyText"/>
      </w:pPr>
      <w:r>
        <w:rPr>
          <w:bCs/>
          <w:b/>
        </w:rPr>
        <w:t xml:space="preserve">32b.</w:t>
      </w:r>
      <w:r>
        <w:t xml:space="preserve"> </w:t>
      </w:r>
      <w:r>
        <w:t xml:space="preserve">Lobes tipped with a fine bristle. →</w:t>
      </w:r>
      <w:r>
        <w:t xml:space="preserve"> </w:t>
      </w:r>
      <w:r>
        <w:rPr>
          <w:iCs/>
          <w:i/>
          <w:bCs/>
          <w:b/>
        </w:rPr>
        <w:t xml:space="preserve">Quercus rubra</w:t>
      </w:r>
      <w:r>
        <w:t xml:space="preserve">, northern red oak [P]</w:t>
      </w:r>
    </w:p>
    <w:p>
      <w:pPr>
        <w:pStyle w:val="BodyText"/>
      </w:pPr>
      <w:r>
        <w:rPr>
          <w:bCs/>
          <w:b/>
        </w:rPr>
        <w:t xml:space="preserve">32c.</w:t>
      </w:r>
      <w:r>
        <w:t xml:space="preserve"> </w:t>
      </w:r>
      <w:r>
        <w:t xml:space="preserve">Leaf obovate, very large (15–30 cm), lobed, pale and fuzzy beneath; acorn large with a warty, fringed cup. →</w:t>
      </w:r>
      <w:r>
        <w:t xml:space="preserve"> </w:t>
      </w:r>
      <w:r>
        <w:rPr>
          <w:iCs/>
          <w:i/>
          <w:bCs/>
          <w:b/>
        </w:rPr>
        <w:t xml:space="preserve">Quercus macrocarpa</w:t>
      </w:r>
      <w:r>
        <w:t xml:space="preserve">, bur oak [P]</w:t>
      </w:r>
    </w:p>
    <w:p>
      <w:pPr>
        <w:pStyle w:val="BodyText"/>
      </w:pPr>
      <w:r>
        <w:rPr>
          <w:bCs/>
          <w:b/>
        </w:rPr>
        <w:t xml:space="preserve">33a.</w:t>
      </w:r>
      <w:r>
        <w:t xml:space="preserve"> </w:t>
      </w:r>
      <w:r>
        <w:t xml:space="preserve">Leaf conspicuously silvery or white on the underside. →</w:t>
      </w:r>
      <w:r>
        <w:t xml:space="preserve"> </w:t>
      </w:r>
      <w:r>
        <w:rPr>
          <w:bCs/>
          <w:b/>
        </w:rPr>
        <w:t xml:space="preserve">go to 34</w:t>
      </w:r>
    </w:p>
    <w:p>
      <w:pPr>
        <w:pStyle w:val="BodyText"/>
      </w:pPr>
      <w:r>
        <w:rPr>
          <w:bCs/>
          <w:b/>
        </w:rPr>
        <w:t xml:space="preserve">33b.</w:t>
      </w:r>
      <w:r>
        <w:t xml:space="preserve"> </w:t>
      </w:r>
      <w:r>
        <w:t xml:space="preserve">Leaf green on the underside. →</w:t>
      </w:r>
      <w:r>
        <w:t xml:space="preserve"> </w:t>
      </w:r>
      <w:r>
        <w:rPr>
          <w:bCs/>
          <w:b/>
        </w:rPr>
        <w:t xml:space="preserve">go to 35</w:t>
      </w:r>
    </w:p>
    <w:p>
      <w:pPr>
        <w:pStyle w:val="BodyText"/>
      </w:pPr>
      <w:r>
        <w:rPr>
          <w:bCs/>
          <w:b/>
        </w:rPr>
        <w:t xml:space="preserve">34a.</w:t>
      </w:r>
      <w:r>
        <w:t xml:space="preserve"> </w:t>
      </w:r>
      <w:r>
        <w:t xml:space="preserve">Leaf narrow, 3–8 cm, strikingly silver beneath with tiny scurfy scales; fruit a silvery-brown berry-like drupe. →</w:t>
      </w:r>
      <w:r>
        <w:t xml:space="preserve"> </w:t>
      </w:r>
      <w:r>
        <w:rPr>
          <w:iCs/>
          <w:i/>
          <w:bCs/>
          <w:b/>
        </w:rPr>
        <w:t xml:space="preserve">Elaeagnus angustifolia</w:t>
      </w:r>
      <w:r>
        <w:t xml:space="preserve">, Russian olive [P*]</w:t>
      </w:r>
    </w:p>
    <w:p>
      <w:pPr>
        <w:pStyle w:val="BodyText"/>
      </w:pPr>
      <w:r>
        <w:rPr>
          <w:bCs/>
          <w:b/>
        </w:rPr>
        <w:t xml:space="preserve">34b.</w:t>
      </w:r>
      <w:r>
        <w:t xml:space="preserve"> </w:t>
      </w:r>
      <w:r>
        <w:t xml:space="preserve">Leaf lanceolate, 5–13 cm, finely toothed, shiny green above, blotchy orange beneath; growing near water. →</w:t>
      </w:r>
      <w:r>
        <w:t xml:space="preserve"> </w:t>
      </w:r>
      <w:r>
        <w:rPr>
          <w:iCs/>
          <w:i/>
          <w:bCs/>
          <w:b/>
        </w:rPr>
        <w:t xml:space="preserve">Populus angustifolia</w:t>
      </w:r>
      <w:r>
        <w:t xml:space="preserve">, narrowleaf cottonwood [N]</w:t>
      </w:r>
    </w:p>
    <w:p>
      <w:pPr>
        <w:pStyle w:val="BodyText"/>
      </w:pPr>
      <w:r>
        <w:rPr>
          <w:bCs/>
          <w:b/>
        </w:rPr>
        <w:t xml:space="preserve">35a.</w:t>
      </w:r>
      <w:r>
        <w:t xml:space="preserve"> </w:t>
      </w:r>
      <w:r>
        <w:t xml:space="preserve">Petiole flattened side-to-side; leaf broadly triangular, 4–8 cm, with 3–15 coarse teeth per side, the tooth tips rounded; bark pale tan and deeply furrowed on old trunks. →</w:t>
      </w:r>
      <w:r>
        <w:t xml:space="preserve"> </w:t>
      </w:r>
      <w:r>
        <w:rPr>
          <w:iCs/>
          <w:i/>
          <w:bCs/>
          <w:b/>
        </w:rPr>
        <w:t xml:space="preserve">Populus fremontii</w:t>
      </w:r>
      <w:r>
        <w:t xml:space="preserve">, Fremont cottonwood [N]</w:t>
      </w:r>
    </w:p>
    <w:p>
      <w:pPr>
        <w:pStyle w:val="BodyText"/>
      </w:pPr>
      <w:r>
        <w:rPr>
          <w:bCs/>
          <w:b/>
        </w:rPr>
        <w:t xml:space="preserve">35b.</w:t>
      </w:r>
      <w:r>
        <w:t xml:space="preserve"> </w:t>
      </w:r>
      <w:r>
        <w:t xml:space="preserve">Petiole round or grooved, not flattened. →</w:t>
      </w:r>
      <w:r>
        <w:t xml:space="preserve"> </w:t>
      </w:r>
      <w:r>
        <w:rPr>
          <w:bCs/>
          <w:b/>
        </w:rPr>
        <w:t xml:space="preserve">go to 36</w:t>
      </w:r>
    </w:p>
    <w:p>
      <w:pPr>
        <w:pStyle w:val="BodyText"/>
      </w:pPr>
      <w:r>
        <w:rPr>
          <w:bCs/>
          <w:b/>
        </w:rPr>
        <w:t xml:space="preserve">36a.</w:t>
      </w:r>
      <w:r>
        <w:t xml:space="preserve"> </w:t>
      </w:r>
      <w:r>
        <w:t xml:space="preserve">Leaf base conspicuously lopsided — one side meets the petiole lower than the other. →</w:t>
      </w:r>
      <w:r>
        <w:t xml:space="preserve"> </w:t>
      </w:r>
      <w:r>
        <w:rPr>
          <w:bCs/>
          <w:b/>
        </w:rPr>
        <w:t xml:space="preserve">go to 37</w:t>
      </w:r>
    </w:p>
    <w:p>
      <w:pPr>
        <w:pStyle w:val="BodyText"/>
      </w:pPr>
      <w:r>
        <w:rPr>
          <w:bCs/>
          <w:b/>
        </w:rPr>
        <w:t xml:space="preserve">36b.</w:t>
      </w:r>
      <w:r>
        <w:t xml:space="preserve"> </w:t>
      </w:r>
      <w:r>
        <w:t xml:space="preserve">Leaf base symmetrical or nearly so. →</w:t>
      </w:r>
      <w:r>
        <w:t xml:space="preserve"> </w:t>
      </w:r>
      <w:r>
        <w:rPr>
          <w:bCs/>
          <w:b/>
        </w:rPr>
        <w:t xml:space="preserve">go to 38</w:t>
      </w:r>
    </w:p>
    <w:p>
      <w:pPr>
        <w:pStyle w:val="BodyText"/>
      </w:pPr>
      <w:r>
        <w:rPr>
          <w:bCs/>
          <w:b/>
        </w:rPr>
        <w:t xml:space="preserve">37a.</w:t>
      </w:r>
      <w:r>
        <w:t xml:space="preserve"> </w:t>
      </w:r>
      <w:r>
        <w:t xml:space="preserve">Leaf 7.5–13 cm, margin coarsely and sharply doubly toothed (small teeth riding on larger ones), downy beneath; winged fruit hairy along the margin; bark grey with diamond-shaped fissures; trunk dividing into arching limbs in a vase shape. →</w:t>
      </w:r>
      <w:r>
        <w:t xml:space="preserve"> </w:t>
      </w:r>
      <w:r>
        <w:rPr>
          <w:iCs/>
          <w:i/>
          <w:bCs/>
          <w:b/>
        </w:rPr>
        <w:t xml:space="preserve">Ulmus americana</w:t>
      </w:r>
      <w:r>
        <w:t xml:space="preserve">, American elm — the George Washington Elm [P]</w:t>
      </w:r>
    </w:p>
    <w:p>
      <w:pPr>
        <w:pStyle w:val="BodyText"/>
      </w:pPr>
      <w:r>
        <w:rPr>
          <w:bCs/>
          <w:b/>
        </w:rPr>
        <w:t xml:space="preserve">37b.</w:t>
      </w:r>
      <w:r>
        <w:t xml:space="preserve"> </w:t>
      </w:r>
      <w:r>
        <w:t xml:space="preserve">Leaf 2–6.5 cm, margin singly toothed, smooth on both sides; winged fruit hairless. →</w:t>
      </w:r>
      <w:r>
        <w:t xml:space="preserve"> </w:t>
      </w:r>
      <w:r>
        <w:rPr>
          <w:iCs/>
          <w:i/>
          <w:bCs/>
          <w:b/>
        </w:rPr>
        <w:t xml:space="preserve">Ulmus pumila</w:t>
      </w:r>
      <w:r>
        <w:t xml:space="preserve">, Siberian elm [P*]</w:t>
      </w:r>
    </w:p>
    <w:p>
      <w:pPr>
        <w:pStyle w:val="BodyText"/>
      </w:pPr>
      <w:r>
        <w:rPr>
          <w:bCs/>
          <w:b/>
        </w:rPr>
        <w:t xml:space="preserve">37c.</w:t>
      </w:r>
      <w:r>
        <w:t xml:space="preserve"> </w:t>
      </w:r>
      <w:r>
        <w:t xml:space="preserve">Leaf 5–15 cm, broadly heart-shaped, toothed; fruit a cluster of small nutlets hanging from a strap-shaped leafy bract. →</w:t>
      </w:r>
      <w:r>
        <w:t xml:space="preserve"> </w:t>
      </w:r>
      <w:r>
        <w:rPr>
          <w:iCs/>
          <w:i/>
          <w:bCs/>
          <w:b/>
        </w:rPr>
        <w:t xml:space="preserve">Tilia sp.</w:t>
      </w:r>
      <w:r>
        <w:t xml:space="preserve">, linden [P]</w:t>
      </w:r>
    </w:p>
    <w:p>
      <w:pPr>
        <w:pStyle w:val="BodyText"/>
      </w:pPr>
      <w:r>
        <w:rPr>
          <w:bCs/>
          <w:b/>
        </w:rPr>
        <w:t xml:space="preserve">38a.</w:t>
      </w:r>
      <w:r>
        <w:t xml:space="preserve"> </w:t>
      </w:r>
      <w:r>
        <w:t xml:space="preserve">Leaf 2–5 cm, doubly toothed, base heart-shaped or rounded; twigs covered in warty resin glands; a shrubby tree, usually several stems, 4.5–9 m; bark dark red-brown to almost black with long horizontal lenticels, never white and not peeling. →</w:t>
      </w:r>
      <w:r>
        <w:t xml:space="preserve"> </w:t>
      </w:r>
      <w:r>
        <w:rPr>
          <w:iCs/>
          <w:i/>
          <w:bCs/>
          <w:b/>
        </w:rPr>
        <w:t xml:space="preserve">Betula occidentalis</w:t>
      </w:r>
      <w:r>
        <w:t xml:space="preserve">, western birch [N]</w:t>
      </w:r>
    </w:p>
    <w:p>
      <w:pPr>
        <w:pStyle w:val="BodyText"/>
      </w:pPr>
      <w:r>
        <w:rPr>
          <w:bCs/>
          <w:b/>
        </w:rPr>
        <w:t xml:space="preserve">38b.</w:t>
      </w:r>
      <w:r>
        <w:t xml:space="preserve"> </w:t>
      </w:r>
      <w:r>
        <w:t xml:space="preserve">Leaves variable on the same tree — some unlobed, some with one or several deep lobes; fruit a soft blackberry-like cluster. →</w:t>
      </w:r>
      <w:r>
        <w:t xml:space="preserve"> </w:t>
      </w:r>
      <w:r>
        <w:rPr>
          <w:iCs/>
          <w:i/>
          <w:bCs/>
          <w:b/>
        </w:rPr>
        <w:t xml:space="preserve">Morus alba</w:t>
      </w:r>
      <w:r>
        <w:t xml:space="preserve">, white mulberry [P]</w:t>
      </w:r>
    </w:p>
    <w:p>
      <w:pPr>
        <w:pStyle w:val="BodyText"/>
      </w:pPr>
      <w:r>
        <w:rPr>
          <w:bCs/>
          <w:b/>
        </w:rPr>
        <w:t xml:space="preserve">38c.</w:t>
      </w:r>
      <w:r>
        <w:t xml:space="preserve"> </w:t>
      </w:r>
      <w:r>
        <w:t xml:space="preserve">Not as either of the above. →</w:t>
      </w:r>
      <w:r>
        <w:t xml:space="preserve"> </w:t>
      </w:r>
      <w:r>
        <w:rPr>
          <w:bCs/>
          <w:b/>
        </w:rPr>
        <w:t xml:space="preserve">go to 39</w:t>
      </w:r>
    </w:p>
    <w:p>
      <w:pPr>
        <w:pStyle w:val="BodyText"/>
      </w:pPr>
      <w:r>
        <w:rPr>
          <w:bCs/>
          <w:b/>
        </w:rPr>
        <w:t xml:space="preserve">39a.</w:t>
      </w:r>
      <w:r>
        <w:t xml:space="preserve"> </w:t>
      </w:r>
      <w:r>
        <w:t xml:space="preserve">Twigs armed with stout unbranched thorns, woody right through and not shearing off; leaf 2.5–10 cm, toothed and often shallowly lobed; fruit a small pome containing hard bony nutlets; flowers white in flat-topped clusters. →</w:t>
      </w:r>
      <w:r>
        <w:t xml:space="preserve"> </w:t>
      </w:r>
      <w:r>
        <w:rPr>
          <w:iCs/>
          <w:i/>
          <w:bCs/>
          <w:b/>
        </w:rPr>
        <w:t xml:space="preserve">Crataegus sp.</w:t>
      </w:r>
      <w:r>
        <w:t xml:space="preserve">, hawthorn [P]</w:t>
      </w:r>
    </w:p>
    <w:p>
      <w:pPr>
        <w:pStyle w:val="BodyText"/>
      </w:pPr>
      <w:r>
        <w:rPr>
          <w:bCs/>
          <w:b/>
        </w:rPr>
        <w:t xml:space="preserve">39b.</w:t>
      </w:r>
      <w:r>
        <w:t xml:space="preserve"> </w:t>
      </w:r>
      <w:r>
        <w:t xml:space="preserve">Twigs unarmed. →</w:t>
      </w:r>
      <w:r>
        <w:t xml:space="preserve"> </w:t>
      </w:r>
      <w:r>
        <w:rPr>
          <w:bCs/>
          <w:b/>
        </w:rPr>
        <w:t xml:space="preserve">go to 40</w:t>
      </w:r>
    </w:p>
    <w:p>
      <w:pPr>
        <w:pStyle w:val="BlockText"/>
      </w:pPr>
      <w:r>
        <w:t xml:space="preserve">Hawthorns are keyed to genus here and left there. There are somewhere between 100 and 200 species in North America, they hybridise freely, and telling them apart needs flowers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mature fruit in hand. Stopping at the genus is the correct professional answer, not a failure.</w:t>
      </w:r>
    </w:p>
    <w:p>
      <w:pPr>
        <w:pStyle w:val="FirstParagraph"/>
      </w:pPr>
      <w:r>
        <w:rPr>
          <w:bCs/>
          <w:b/>
        </w:rPr>
        <w:t xml:space="preserve">40a.</w:t>
      </w:r>
      <w:r>
        <w:t xml:space="preserve"> </w:t>
      </w:r>
      <w:r>
        <w:t xml:space="preserve">Leaf narrow, 3–4 times longer than wide, often folded upward along the midrib; two small glands where the blade meets the petiole; three buds side by side at each node on winter twigs; fruit a large velvety drupe. →</w:t>
      </w:r>
      <w:r>
        <w:t xml:space="preserve"> </w:t>
      </w:r>
      <w:r>
        <w:rPr>
          <w:iCs/>
          <w:i/>
          <w:bCs/>
          <w:b/>
        </w:rPr>
        <w:t xml:space="preserve">Prunus persica</w:t>
      </w:r>
      <w:r>
        <w:t xml:space="preserve">, peach [P]</w:t>
      </w:r>
    </w:p>
    <w:p>
      <w:pPr>
        <w:pStyle w:val="BodyText"/>
      </w:pPr>
      <w:r>
        <w:rPr>
          <w:bCs/>
          <w:b/>
        </w:rPr>
        <w:t xml:space="preserve">40b.</w:t>
      </w:r>
      <w:r>
        <w:t xml:space="preserve"> </w:t>
      </w:r>
      <w:r>
        <w:t xml:space="preserve">Leaf oblong, about 2–2.5 times longer than wide, finely toothed, glossy above, usually with a band of brownish hairs along the midrib beneath; flowers in a long hanging raceme of twenty or more; bark on older trunks breaking into small upturned plates like burnt cornflakes; scratched twigs smell of bitter almonds. →</w:t>
      </w:r>
      <w:r>
        <w:t xml:space="preserve"> </w:t>
      </w:r>
      <w:r>
        <w:rPr>
          <w:iCs/>
          <w:i/>
          <w:bCs/>
          <w:b/>
        </w:rPr>
        <w:t xml:space="preserve">Prunus serotina</w:t>
      </w:r>
      <w:r>
        <w:t xml:space="preserve">, black cherry [P]</w:t>
      </w:r>
    </w:p>
    <w:p>
      <w:pPr>
        <w:pStyle w:val="BodyText"/>
      </w:pPr>
      <w:r>
        <w:rPr>
          <w:bCs/>
          <w:b/>
        </w:rPr>
        <w:t xml:space="preserve">40c.</w:t>
      </w:r>
      <w:r>
        <w:t xml:space="preserve"> </w:t>
      </w:r>
      <w:r>
        <w:t xml:space="preserve">Leaf broader, less than twice as long as wide; fruit a pome. →</w:t>
      </w:r>
      <w:r>
        <w:t xml:space="preserve"> </w:t>
      </w:r>
      <w:r>
        <w:rPr>
          <w:bCs/>
          <w:b/>
        </w:rPr>
        <w:t xml:space="preserve">go to 41</w:t>
      </w:r>
    </w:p>
    <w:p>
      <w:pPr>
        <w:pStyle w:val="BodyText"/>
      </w:pPr>
      <w:r>
        <w:rPr>
          <w:bCs/>
          <w:b/>
        </w:rPr>
        <w:t xml:space="preserve">41a.</w:t>
      </w:r>
      <w:r>
        <w:t xml:space="preserve"> </w:t>
      </w:r>
      <w:r>
        <w:t xml:space="preserve">Leaf glossy dark green, ovate, finely and evenly toothed; petiole long and slender so the leaf flutters; fruit a small hard pome 6–12 mm. →</w:t>
      </w:r>
      <w:r>
        <w:t xml:space="preserve"> </w:t>
      </w:r>
      <w:r>
        <w:rPr>
          <w:iCs/>
          <w:i/>
          <w:bCs/>
          <w:b/>
        </w:rPr>
        <w:t xml:space="preserve">Pyrus calleryana</w:t>
      </w:r>
      <w:r>
        <w:t xml:space="preserve">, Callery pear [P]</w:t>
      </w:r>
    </w:p>
    <w:p>
      <w:pPr>
        <w:pStyle w:val="BodyText"/>
      </w:pPr>
      <w:r>
        <w:rPr>
          <w:bCs/>
          <w:b/>
        </w:rPr>
        <w:t xml:space="preserve">41b.</w:t>
      </w:r>
      <w:r>
        <w:t xml:space="preserve"> </w:t>
      </w:r>
      <w:r>
        <w:t xml:space="preserve">Leaf 2.5–10 cm, toothed, dull green, often slightly downy beneath; flowers 5-petalled, white to pink; fruit a pome — small and hard in crabapples, large and edible in the orchard apple. →</w:t>
      </w:r>
      <w:r>
        <w:t xml:space="preserve"> </w:t>
      </w:r>
      <w:r>
        <w:rPr>
          <w:iCs/>
          <w:i/>
          <w:bCs/>
          <w:b/>
        </w:rPr>
        <w:t xml:space="preserve">Malus sp.</w:t>
      </w:r>
      <w:r>
        <w:t xml:space="preserve">, crabapple and domestic apple [P]</w:t>
      </w:r>
    </w:p>
    <w:bookmarkEnd w:id="22"/>
    <w:bookmarkStart w:id="23" w:name="the-trees-on-this-walk"/>
    <w:p>
      <w:pPr>
        <w:pStyle w:val="Heading2"/>
      </w:pPr>
      <w:r>
        <w:t xml:space="preserve">The trees on this walk</w:t>
      </w:r>
    </w:p>
    <w:p>
      <w:pPr>
        <w:pStyle w:val="FirstParagraph"/>
      </w:pPr>
      <w:r>
        <w:t xml:space="preserve">Tick them off as you go. The order is not the walking order — follow the map.</w:t>
      </w:r>
    </w:p>
    <w:tbl>
      <w:tblPr>
        <w:tblStyle w:val="Table"/>
        <w:tblW w:type="dxa" w:w="9360"/>
        <w:tblLook w:firstRow="1" w:lastRow="0" w:firstColumn="0" w:lastColumn="0" w:noHBand="0" w:noVBand="0" w:val="0020"/>
        <w:jc w:val="start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Species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Common name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Native?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Couplet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Got it?</w:t>
            </w: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concolor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18b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lasiocarpa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arizonica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corkbark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pinsapo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Spanish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grandidentatum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bigtooth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24b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negundo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boxelder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21a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platanoides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Norway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pseudoplatanus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sycamore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23b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saccharinum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silver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saccharum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sugar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Betula occidentalis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western birch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Betula pendula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European white birch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30c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Cedrus atlantica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glauca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blue atlas cedar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Crataegus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hawthorn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39a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Elaeagnus angustifolia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Russian olive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Fraxinus pennsylvanica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green ash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21b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Gleditsia triacanthos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inermis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thornless honeylocust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Juglans major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Arizona walnut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deppeana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alligator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monosperma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one-seed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osteosperma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Utah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3d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scopulorum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Rocky Mountain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Malus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crabapple and domestic apple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41b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Morus alba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mulberry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38b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abies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Norway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engelmannii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Engelmann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15a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pungens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Colorado blue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15b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rubens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red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aristata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Rocky Mountain bristlecone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edulis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two-needle pinyon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engelmannii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Apache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flexilis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limber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11a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nigra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Austrian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9b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ponderosa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scopulorum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ponderosa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6b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resinosa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red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9a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strobiformis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southwestern white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11b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sylvestris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Scots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alba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poplar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30b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angustifolia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narrowleaf cottonwood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34b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fremontii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Fremont cottonwood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35a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tremuloides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quaking aspen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Prunus persica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peach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Prunus serotina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black cherry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40b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Pseudotsuga menziesii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Douglas-fir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Pyrus calleryana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Callery pear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41a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Quercus gambelii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Gambel oak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Quercus macrocarpa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bur oak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32c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Quercus rubra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northern red oak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32b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Robinia neomexicana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New Mexico locust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28c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Robinia pseudoacacia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black locust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28b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Rosa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rose — the Riles and McCormick roses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Sequoiadendron giganteum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giant sequoia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Tilia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linden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37c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Tsuga canadensis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eastern hemlock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16b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Ulmus americana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American elm — the George Washington Elm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Ulmus pumila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Siberian elm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37b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</w:tbl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google.com/maps/d/viewer?mid=17MquqgFMAz47Fywbk5kbhptIV8MY4hd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google.com/maps/d/viewer?mid=17MquqgFMAz47Fywbk5kbhptIV8MY4hd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2026-09-14T21:40:47Z</dcterms:created>
  <dcterms:modified xsi:type="dcterms:W3CDTF">2026-09-14T21:40:47Z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